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4C8F1" w14:textId="77777777" w:rsidR="00983CEF" w:rsidRDefault="00697978" w:rsidP="00EB10C2">
      <w:pPr>
        <w:jc w:val="both"/>
      </w:pPr>
      <w:r w:rsidRPr="00697978">
        <w:rPr>
          <w:rFonts w:ascii="Helvetica" w:hAnsi="Helvetica" w:cs="Helvetica"/>
          <w:noProof/>
          <w:lang w:val="en-GB" w:eastAsia="en-GB"/>
        </w:rPr>
        <w:drawing>
          <wp:inline distT="0" distB="0" distL="0" distR="0" wp14:anchorId="79D74471" wp14:editId="52698CB3">
            <wp:extent cx="10287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666750"/>
                    </a:xfrm>
                    <a:prstGeom prst="rect">
                      <a:avLst/>
                    </a:prstGeom>
                    <a:noFill/>
                    <a:ln>
                      <a:noFill/>
                    </a:ln>
                  </pic:spPr>
                </pic:pic>
              </a:graphicData>
            </a:graphic>
          </wp:inline>
        </w:drawing>
      </w:r>
      <w:r w:rsidR="00EB10C2">
        <w:t xml:space="preserve">       </w:t>
      </w:r>
      <w:r w:rsidRPr="00697978">
        <w:rPr>
          <w:rFonts w:ascii="Helvetica" w:hAnsi="Helvetica" w:cs="Helvetica"/>
          <w:noProof/>
          <w:lang w:val="en-GB" w:eastAsia="en-GB"/>
        </w:rPr>
        <w:drawing>
          <wp:inline distT="0" distB="0" distL="0" distR="0" wp14:anchorId="36478D5D" wp14:editId="7206F68F">
            <wp:extent cx="1714500" cy="57150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571500"/>
                    </a:xfrm>
                    <a:prstGeom prst="rect">
                      <a:avLst/>
                    </a:prstGeom>
                    <a:noFill/>
                    <a:ln>
                      <a:noFill/>
                    </a:ln>
                  </pic:spPr>
                </pic:pic>
              </a:graphicData>
            </a:graphic>
          </wp:inline>
        </w:drawing>
      </w:r>
    </w:p>
    <w:p w14:paraId="37DD7DAC" w14:textId="77777777" w:rsidR="00EB10C2" w:rsidRDefault="00EB10C2" w:rsidP="00EB10C2">
      <w:pPr>
        <w:jc w:val="both"/>
      </w:pPr>
    </w:p>
    <w:p w14:paraId="472B0B32" w14:textId="77777777" w:rsidR="00EB10C2" w:rsidRDefault="00EB10C2" w:rsidP="00EB10C2">
      <w:pPr>
        <w:jc w:val="both"/>
      </w:pPr>
    </w:p>
    <w:p w14:paraId="59596397" w14:textId="77777777" w:rsidR="00EB10C2" w:rsidRDefault="00EB10C2" w:rsidP="00EB10C2">
      <w:pPr>
        <w:jc w:val="both"/>
      </w:pPr>
    </w:p>
    <w:p w14:paraId="554E7D4F" w14:textId="77777777" w:rsidR="00EB10C2" w:rsidRDefault="00EB10C2" w:rsidP="00EB10C2">
      <w:pPr>
        <w:jc w:val="both"/>
      </w:pPr>
    </w:p>
    <w:p w14:paraId="3F2A174A" w14:textId="77777777" w:rsidR="00EB10C2" w:rsidRDefault="00EB10C2" w:rsidP="00EB10C2">
      <w:pPr>
        <w:jc w:val="both"/>
      </w:pPr>
    </w:p>
    <w:p w14:paraId="4CCC58AF" w14:textId="77777777" w:rsidR="00EB10C2" w:rsidRDefault="00EB10C2" w:rsidP="00EB10C2">
      <w:pPr>
        <w:jc w:val="both"/>
      </w:pPr>
    </w:p>
    <w:p w14:paraId="56731381" w14:textId="77777777" w:rsidR="00EB10C2" w:rsidRDefault="00EB10C2" w:rsidP="00EB10C2">
      <w:pPr>
        <w:jc w:val="both"/>
      </w:pPr>
    </w:p>
    <w:p w14:paraId="17C02537" w14:textId="77777777" w:rsidR="00EB10C2" w:rsidRPr="00EB10C2" w:rsidRDefault="00013249" w:rsidP="00EB10C2">
      <w:pPr>
        <w:jc w:val="both"/>
        <w:rPr>
          <w:b/>
          <w:color w:val="31849B" w:themeColor="accent5" w:themeShade="BF"/>
          <w:sz w:val="96"/>
          <w:szCs w:val="96"/>
        </w:rPr>
      </w:pPr>
      <w:r>
        <w:rPr>
          <w:b/>
          <w:color w:val="31849B" w:themeColor="accent5" w:themeShade="BF"/>
          <w:sz w:val="96"/>
          <w:szCs w:val="96"/>
        </w:rPr>
        <w:t xml:space="preserve">The Cost of </w:t>
      </w:r>
    </w:p>
    <w:p w14:paraId="4160714B" w14:textId="77777777" w:rsidR="00EB10C2" w:rsidRPr="00013249" w:rsidRDefault="00EB10C2" w:rsidP="00013249">
      <w:pPr>
        <w:rPr>
          <w:b/>
          <w:color w:val="31849B" w:themeColor="accent5" w:themeShade="BF"/>
          <w:sz w:val="80"/>
          <w:szCs w:val="80"/>
        </w:rPr>
      </w:pPr>
      <w:r w:rsidRPr="00EB10C2">
        <w:rPr>
          <w:b/>
          <w:color w:val="31849B" w:themeColor="accent5" w:themeShade="BF"/>
          <w:sz w:val="96"/>
          <w:szCs w:val="96"/>
        </w:rPr>
        <w:t>Domestic Abuse</w:t>
      </w:r>
      <w:r w:rsidR="00013249">
        <w:rPr>
          <w:b/>
          <w:color w:val="31849B" w:themeColor="accent5" w:themeShade="BF"/>
          <w:sz w:val="96"/>
          <w:szCs w:val="96"/>
        </w:rPr>
        <w:t xml:space="preserve">: </w:t>
      </w:r>
      <w:r w:rsidR="006E45E9">
        <w:rPr>
          <w:b/>
          <w:color w:val="31849B" w:themeColor="accent5" w:themeShade="BF"/>
          <w:sz w:val="80"/>
          <w:szCs w:val="80"/>
        </w:rPr>
        <w:t>the financial cost to Local G</w:t>
      </w:r>
      <w:r w:rsidR="00013249" w:rsidRPr="00013249">
        <w:rPr>
          <w:b/>
          <w:color w:val="31849B" w:themeColor="accent5" w:themeShade="BF"/>
          <w:sz w:val="80"/>
          <w:szCs w:val="80"/>
        </w:rPr>
        <w:t>overnment</w:t>
      </w:r>
    </w:p>
    <w:p w14:paraId="2BE71A92" w14:textId="77777777" w:rsidR="00EB10C2" w:rsidRDefault="00EB10C2" w:rsidP="00EB10C2">
      <w:pPr>
        <w:jc w:val="both"/>
      </w:pPr>
    </w:p>
    <w:p w14:paraId="5BF32216" w14:textId="77777777" w:rsidR="00EB10C2" w:rsidRDefault="00EB10C2" w:rsidP="00EB10C2">
      <w:pPr>
        <w:jc w:val="both"/>
      </w:pPr>
    </w:p>
    <w:p w14:paraId="196F9809" w14:textId="77777777" w:rsidR="00EB10C2" w:rsidRDefault="00EB10C2" w:rsidP="00EB10C2">
      <w:pPr>
        <w:jc w:val="both"/>
      </w:pPr>
    </w:p>
    <w:p w14:paraId="69285647" w14:textId="77777777" w:rsidR="00EB10C2" w:rsidRDefault="00EB10C2" w:rsidP="00EB10C2">
      <w:pPr>
        <w:jc w:val="both"/>
      </w:pPr>
    </w:p>
    <w:p w14:paraId="4B82C6CC" w14:textId="77777777" w:rsidR="00EB10C2" w:rsidRDefault="00232E53" w:rsidP="00EB10C2">
      <w:pPr>
        <w:jc w:val="both"/>
        <w:rPr>
          <w:b/>
          <w:color w:val="31849B" w:themeColor="accent5" w:themeShade="BF"/>
          <w:sz w:val="44"/>
          <w:szCs w:val="44"/>
        </w:rPr>
      </w:pPr>
      <w:r>
        <w:rPr>
          <w:b/>
          <w:color w:val="31849B" w:themeColor="accent5" w:themeShade="BF"/>
          <w:sz w:val="44"/>
          <w:szCs w:val="44"/>
        </w:rPr>
        <w:t>B</w:t>
      </w:r>
      <w:r w:rsidR="00EB10C2" w:rsidRPr="00EB10C2">
        <w:rPr>
          <w:b/>
          <w:color w:val="31849B" w:themeColor="accent5" w:themeShade="BF"/>
          <w:sz w:val="44"/>
          <w:szCs w:val="44"/>
        </w:rPr>
        <w:t xml:space="preserve">riefing Report </w:t>
      </w:r>
    </w:p>
    <w:p w14:paraId="73115440" w14:textId="77777777" w:rsidR="00013249" w:rsidRDefault="00013249" w:rsidP="00EB10C2">
      <w:pPr>
        <w:jc w:val="both"/>
        <w:rPr>
          <w:b/>
          <w:color w:val="31849B" w:themeColor="accent5" w:themeShade="BF"/>
          <w:sz w:val="44"/>
          <w:szCs w:val="44"/>
        </w:rPr>
      </w:pPr>
    </w:p>
    <w:p w14:paraId="7ADA1AC6" w14:textId="77777777" w:rsidR="00232E53" w:rsidRDefault="00232E53">
      <w:pPr>
        <w:rPr>
          <w:b/>
          <w:color w:val="31849B" w:themeColor="accent5" w:themeShade="BF"/>
          <w:sz w:val="44"/>
          <w:szCs w:val="44"/>
        </w:rPr>
      </w:pPr>
      <w:r>
        <w:rPr>
          <w:b/>
          <w:color w:val="31849B" w:themeColor="accent5" w:themeShade="BF"/>
          <w:sz w:val="44"/>
          <w:szCs w:val="44"/>
        </w:rPr>
        <w:br w:type="page"/>
      </w:r>
    </w:p>
    <w:p w14:paraId="1C422421" w14:textId="77777777" w:rsidR="00EB10C2" w:rsidRDefault="00EB10C2" w:rsidP="00EB10C2">
      <w:pPr>
        <w:jc w:val="both"/>
        <w:rPr>
          <w:b/>
          <w:color w:val="31849B" w:themeColor="accent5" w:themeShade="BF"/>
          <w:sz w:val="28"/>
          <w:szCs w:val="28"/>
        </w:rPr>
      </w:pPr>
    </w:p>
    <w:p w14:paraId="3070C5C1" w14:textId="77777777" w:rsidR="00EB10C2" w:rsidRDefault="00697978" w:rsidP="00EB10C2">
      <w:pPr>
        <w:jc w:val="both"/>
        <w:rPr>
          <w:b/>
          <w:color w:val="31849B" w:themeColor="accent5" w:themeShade="BF"/>
          <w:sz w:val="28"/>
          <w:szCs w:val="28"/>
        </w:rPr>
      </w:pPr>
      <w:r w:rsidRPr="00697978">
        <w:rPr>
          <w:rFonts w:ascii="Helvetica" w:hAnsi="Helvetica" w:cs="Helvetica"/>
          <w:noProof/>
          <w:lang w:val="en-GB" w:eastAsia="en-GB"/>
        </w:rPr>
        <w:drawing>
          <wp:inline distT="0" distB="0" distL="0" distR="0" wp14:anchorId="102DBA9F" wp14:editId="455D242D">
            <wp:extent cx="1600200" cy="904875"/>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904875"/>
                    </a:xfrm>
                    <a:prstGeom prst="rect">
                      <a:avLst/>
                    </a:prstGeom>
                    <a:noFill/>
                    <a:ln>
                      <a:noFill/>
                    </a:ln>
                  </pic:spPr>
                </pic:pic>
              </a:graphicData>
            </a:graphic>
          </wp:inline>
        </w:drawing>
      </w:r>
    </w:p>
    <w:p w14:paraId="715F46B1" w14:textId="77777777" w:rsidR="00EB10C2" w:rsidRDefault="00EB10C2" w:rsidP="00EB10C2">
      <w:pPr>
        <w:jc w:val="both"/>
        <w:rPr>
          <w:b/>
          <w:color w:val="31849B" w:themeColor="accent5" w:themeShade="BF"/>
          <w:sz w:val="28"/>
          <w:szCs w:val="28"/>
        </w:rPr>
      </w:pPr>
    </w:p>
    <w:p w14:paraId="6F27DC60" w14:textId="77777777" w:rsidR="00EB10C2" w:rsidRDefault="00EB10C2" w:rsidP="00EB10C2">
      <w:pPr>
        <w:jc w:val="both"/>
        <w:rPr>
          <w:b/>
          <w:color w:val="31849B" w:themeColor="accent5" w:themeShade="BF"/>
          <w:sz w:val="28"/>
          <w:szCs w:val="28"/>
        </w:rPr>
      </w:pPr>
      <w:r>
        <w:rPr>
          <w:b/>
          <w:color w:val="31849B" w:themeColor="accent5" w:themeShade="BF"/>
          <w:sz w:val="28"/>
          <w:szCs w:val="28"/>
        </w:rPr>
        <w:t xml:space="preserve">The Safer Portsmouth Partnership (SPP) is responsible for reducing crime and substance misuse in Portsmouth, making the city a safe place to live, visit and work.  </w:t>
      </w:r>
    </w:p>
    <w:p w14:paraId="673E3440" w14:textId="77777777" w:rsidR="00EB10C2" w:rsidRDefault="00EB10C2" w:rsidP="00EB10C2">
      <w:pPr>
        <w:jc w:val="both"/>
        <w:rPr>
          <w:b/>
          <w:color w:val="31849B" w:themeColor="accent5" w:themeShade="BF"/>
          <w:sz w:val="28"/>
          <w:szCs w:val="28"/>
        </w:rPr>
      </w:pPr>
    </w:p>
    <w:p w14:paraId="5867724F" w14:textId="77777777" w:rsidR="00EB10C2" w:rsidRDefault="00EB10C2" w:rsidP="00EB10C2">
      <w:pPr>
        <w:jc w:val="both"/>
        <w:rPr>
          <w:b/>
          <w:color w:val="31849B" w:themeColor="accent5" w:themeShade="BF"/>
          <w:sz w:val="28"/>
          <w:szCs w:val="28"/>
        </w:rPr>
      </w:pPr>
      <w:r>
        <w:rPr>
          <w:b/>
          <w:color w:val="31849B" w:themeColor="accent5" w:themeShade="BF"/>
          <w:sz w:val="28"/>
          <w:szCs w:val="28"/>
        </w:rPr>
        <w:t xml:space="preserve">The partnership has a commitment to evidence based practice and invests in research and analysis to inform decision-making. </w:t>
      </w:r>
    </w:p>
    <w:p w14:paraId="13993298" w14:textId="77777777" w:rsidR="00EB10C2" w:rsidRDefault="00EB10C2" w:rsidP="00EB10C2">
      <w:pPr>
        <w:jc w:val="both"/>
        <w:rPr>
          <w:b/>
          <w:color w:val="31849B" w:themeColor="accent5" w:themeShade="BF"/>
          <w:sz w:val="28"/>
          <w:szCs w:val="28"/>
        </w:rPr>
      </w:pPr>
    </w:p>
    <w:p w14:paraId="7736A84A" w14:textId="77777777" w:rsidR="00EB10C2" w:rsidRDefault="00EB10C2" w:rsidP="00EB10C2">
      <w:pPr>
        <w:jc w:val="both"/>
        <w:rPr>
          <w:b/>
          <w:color w:val="31849B" w:themeColor="accent5" w:themeShade="BF"/>
          <w:sz w:val="28"/>
          <w:szCs w:val="28"/>
        </w:rPr>
      </w:pPr>
      <w:r>
        <w:rPr>
          <w:b/>
          <w:color w:val="31849B" w:themeColor="accent5" w:themeShade="BF"/>
          <w:sz w:val="28"/>
          <w:szCs w:val="28"/>
        </w:rPr>
        <w:t xml:space="preserve">Visit </w:t>
      </w:r>
      <w:hyperlink r:id="rId13" w:history="1">
        <w:r w:rsidRPr="0017158F">
          <w:rPr>
            <w:rStyle w:val="Hyperlink"/>
            <w:b/>
            <w:sz w:val="28"/>
            <w:szCs w:val="28"/>
          </w:rPr>
          <w:t>www.saferportsmouth.org.uk</w:t>
        </w:r>
      </w:hyperlink>
      <w:r>
        <w:rPr>
          <w:b/>
          <w:color w:val="31849B" w:themeColor="accent5" w:themeShade="BF"/>
          <w:sz w:val="28"/>
          <w:szCs w:val="28"/>
        </w:rPr>
        <w:t xml:space="preserve"> </w:t>
      </w:r>
    </w:p>
    <w:p w14:paraId="06E30C22" w14:textId="77777777" w:rsidR="00177809" w:rsidRDefault="00177809" w:rsidP="00EB10C2">
      <w:pPr>
        <w:jc w:val="both"/>
        <w:rPr>
          <w:b/>
          <w:color w:val="31849B" w:themeColor="accent5" w:themeShade="BF"/>
          <w:sz w:val="56"/>
          <w:szCs w:val="56"/>
        </w:rPr>
      </w:pPr>
    </w:p>
    <w:p w14:paraId="4F552188" w14:textId="77777777" w:rsidR="00177809" w:rsidRDefault="00177809" w:rsidP="00EB10C2">
      <w:pPr>
        <w:jc w:val="both"/>
        <w:rPr>
          <w:b/>
          <w:color w:val="31849B" w:themeColor="accent5" w:themeShade="BF"/>
          <w:sz w:val="56"/>
          <w:szCs w:val="56"/>
        </w:rPr>
      </w:pPr>
    </w:p>
    <w:p w14:paraId="0FF44C8E" w14:textId="77777777" w:rsidR="002F2856" w:rsidRDefault="002F2856" w:rsidP="00EB10C2">
      <w:pPr>
        <w:jc w:val="both"/>
        <w:rPr>
          <w:b/>
          <w:color w:val="31849B" w:themeColor="accent5" w:themeShade="BF"/>
          <w:sz w:val="56"/>
          <w:szCs w:val="56"/>
        </w:rPr>
      </w:pPr>
    </w:p>
    <w:p w14:paraId="2A299783" w14:textId="77777777" w:rsidR="00232E53" w:rsidRDefault="00232E53" w:rsidP="001274C0">
      <w:pPr>
        <w:jc w:val="both"/>
        <w:rPr>
          <w:b/>
          <w:color w:val="31849B" w:themeColor="accent5" w:themeShade="BF"/>
          <w:sz w:val="44"/>
          <w:szCs w:val="44"/>
        </w:rPr>
      </w:pPr>
    </w:p>
    <w:p w14:paraId="18A651B6" w14:textId="77777777" w:rsidR="00232E53" w:rsidRDefault="00232E53" w:rsidP="001274C0">
      <w:pPr>
        <w:jc w:val="both"/>
        <w:rPr>
          <w:b/>
          <w:color w:val="31849B" w:themeColor="accent5" w:themeShade="BF"/>
          <w:sz w:val="44"/>
          <w:szCs w:val="44"/>
        </w:rPr>
      </w:pPr>
    </w:p>
    <w:p w14:paraId="3F9973C8" w14:textId="77777777" w:rsidR="002D57DD" w:rsidRDefault="002D57DD">
      <w:pPr>
        <w:rPr>
          <w:b/>
          <w:color w:val="31849B" w:themeColor="accent5" w:themeShade="BF"/>
          <w:sz w:val="44"/>
          <w:szCs w:val="44"/>
        </w:rPr>
      </w:pPr>
      <w:r>
        <w:rPr>
          <w:b/>
          <w:color w:val="31849B" w:themeColor="accent5" w:themeShade="BF"/>
          <w:sz w:val="44"/>
          <w:szCs w:val="44"/>
        </w:rPr>
        <w:br w:type="page"/>
      </w:r>
    </w:p>
    <w:p w14:paraId="7CFB9020" w14:textId="77777777" w:rsidR="00EB10C2" w:rsidRDefault="008A2AD6" w:rsidP="001274C0">
      <w:pPr>
        <w:jc w:val="both"/>
        <w:rPr>
          <w:b/>
          <w:color w:val="31849B" w:themeColor="accent5" w:themeShade="BF"/>
          <w:sz w:val="44"/>
          <w:szCs w:val="44"/>
        </w:rPr>
      </w:pPr>
      <w:r>
        <w:rPr>
          <w:b/>
          <w:color w:val="31849B" w:themeColor="accent5" w:themeShade="BF"/>
          <w:sz w:val="44"/>
          <w:szCs w:val="44"/>
        </w:rPr>
        <w:lastRenderedPageBreak/>
        <w:t xml:space="preserve">Introduction </w:t>
      </w:r>
    </w:p>
    <w:p w14:paraId="59D51EF9" w14:textId="77777777" w:rsidR="00EB10C2" w:rsidRPr="00177809" w:rsidRDefault="00EB10C2" w:rsidP="00EB10C2">
      <w:pPr>
        <w:jc w:val="both"/>
        <w:rPr>
          <w:b/>
          <w:color w:val="31849B" w:themeColor="accent5" w:themeShade="BF"/>
        </w:rPr>
      </w:pPr>
    </w:p>
    <w:p w14:paraId="60122054" w14:textId="77777777" w:rsidR="002F2856" w:rsidRDefault="002F2856" w:rsidP="00A10662">
      <w:pPr>
        <w:spacing w:after="120"/>
        <w:jc w:val="both"/>
      </w:pPr>
      <w:r>
        <w:t>Domestic abuse damages lives; 'the impact on the victim and children - even once they have achieved safety - is severe and long lasting'.</w:t>
      </w:r>
      <w:r>
        <w:rPr>
          <w:rStyle w:val="FootnoteReference"/>
        </w:rPr>
        <w:footnoteReference w:id="1"/>
      </w:r>
      <w:r>
        <w:t xml:space="preserve"> </w:t>
      </w:r>
    </w:p>
    <w:p w14:paraId="326F299B" w14:textId="77777777" w:rsidR="008A2AD6" w:rsidRDefault="008A2AD6" w:rsidP="00A10662">
      <w:pPr>
        <w:spacing w:after="120"/>
        <w:jc w:val="both"/>
      </w:pPr>
    </w:p>
    <w:p w14:paraId="6D9BF925" w14:textId="77777777" w:rsidR="008A2AD6" w:rsidRDefault="00231630" w:rsidP="00A10662">
      <w:pPr>
        <w:spacing w:after="120"/>
        <w:jc w:val="both"/>
      </w:pPr>
      <w:r>
        <w:t xml:space="preserve">It is a </w:t>
      </w:r>
      <w:r w:rsidR="002F2856">
        <w:t xml:space="preserve">priority </w:t>
      </w:r>
      <w:r w:rsidR="008A2AD6">
        <w:t xml:space="preserve">for local authorities </w:t>
      </w:r>
      <w:r w:rsidR="002F2856">
        <w:t xml:space="preserve">to prevent domestic abuse and improve </w:t>
      </w:r>
      <w:r w:rsidR="008A2AD6">
        <w:t xml:space="preserve">the </w:t>
      </w:r>
      <w:r w:rsidR="002F2856">
        <w:t xml:space="preserve">lives </w:t>
      </w:r>
      <w:r w:rsidR="008A2AD6">
        <w:t xml:space="preserve">of people in their communities. However, domestic abuse also has a significant financial cost </w:t>
      </w:r>
      <w:r w:rsidR="00237E73">
        <w:t>through the</w:t>
      </w:r>
      <w:r w:rsidR="008A2AD6">
        <w:t xml:space="preserve"> impact on local authority services such as housing, education, community, adult social care and children's social care.</w:t>
      </w:r>
    </w:p>
    <w:p w14:paraId="13B1F87B" w14:textId="77777777" w:rsidR="00EB10C2" w:rsidRDefault="00EB10C2" w:rsidP="00A10662">
      <w:pPr>
        <w:spacing w:after="120"/>
        <w:jc w:val="both"/>
      </w:pPr>
    </w:p>
    <w:p w14:paraId="2D9639DC" w14:textId="77777777" w:rsidR="00237E73" w:rsidRPr="00177809" w:rsidRDefault="00237E73" w:rsidP="00237E73">
      <w:pPr>
        <w:spacing w:after="120"/>
        <w:jc w:val="both"/>
      </w:pPr>
      <w:r>
        <w:t>This</w:t>
      </w:r>
      <w:r w:rsidRPr="00177809">
        <w:t xml:space="preserve"> </w:t>
      </w:r>
      <w:r>
        <w:t xml:space="preserve">briefing document </w:t>
      </w:r>
      <w:r w:rsidRPr="00177809">
        <w:t>has been produced by the Safer Portsmouth Partnership</w:t>
      </w:r>
      <w:r w:rsidR="00B94E23">
        <w:rPr>
          <w:rStyle w:val="FootnoteReference"/>
        </w:rPr>
        <w:footnoteReference w:id="2"/>
      </w:r>
      <w:r w:rsidRPr="00177809">
        <w:t xml:space="preserve"> on behalf of the Local Government Association (LGA) to provide an overview of </w:t>
      </w:r>
      <w:r>
        <w:t xml:space="preserve">the extent of domestic abuse across England and Wales; the impact and cost to local government; and the effectiveness of support and prevention services, both in terms of offering the best support and outcomes for those experiencing domestic abuse but also in reducing costs. </w:t>
      </w:r>
      <w:r w:rsidR="00AF7342">
        <w:t xml:space="preserve">It provides a summary of the research and analysis available to show the impact on local government. </w:t>
      </w:r>
    </w:p>
    <w:p w14:paraId="77368915" w14:textId="77777777" w:rsidR="00237E73" w:rsidRDefault="00237E73" w:rsidP="00A10662">
      <w:pPr>
        <w:spacing w:after="120"/>
        <w:jc w:val="both"/>
      </w:pPr>
    </w:p>
    <w:p w14:paraId="0235D482" w14:textId="77777777" w:rsidR="008A2AD6" w:rsidRDefault="008A2AD6" w:rsidP="00A10662">
      <w:pPr>
        <w:spacing w:after="120"/>
        <w:jc w:val="both"/>
        <w:rPr>
          <w:b/>
          <w:color w:val="31849B" w:themeColor="accent5" w:themeShade="BF"/>
          <w:sz w:val="44"/>
          <w:szCs w:val="44"/>
        </w:rPr>
      </w:pPr>
      <w:r>
        <w:rPr>
          <w:b/>
          <w:color w:val="31849B" w:themeColor="accent5" w:themeShade="BF"/>
          <w:sz w:val="44"/>
          <w:szCs w:val="44"/>
        </w:rPr>
        <w:t>Background</w:t>
      </w:r>
    </w:p>
    <w:p w14:paraId="662625AA" w14:textId="77777777" w:rsidR="008A2AD6" w:rsidRPr="00177809" w:rsidRDefault="008A2AD6" w:rsidP="00A10662">
      <w:pPr>
        <w:spacing w:after="120"/>
        <w:jc w:val="both"/>
      </w:pPr>
    </w:p>
    <w:p w14:paraId="607FCB91" w14:textId="77777777" w:rsidR="006107B9" w:rsidRDefault="00295C71" w:rsidP="00A10662">
      <w:pPr>
        <w:spacing w:after="120"/>
        <w:jc w:val="both"/>
      </w:pPr>
      <w:r w:rsidRPr="00177809">
        <w:t>Over the last three decades, there has been</w:t>
      </w:r>
      <w:r w:rsidR="006107B9">
        <w:t xml:space="preserve"> a</w:t>
      </w:r>
      <w:r w:rsidRPr="00177809">
        <w:t xml:space="preserve"> </w:t>
      </w:r>
      <w:r w:rsidR="006107B9">
        <w:t>growing body of</w:t>
      </w:r>
      <w:r w:rsidRPr="00177809">
        <w:t xml:space="preserve"> research </w:t>
      </w:r>
      <w:r w:rsidR="00BF2D26">
        <w:t>on d</w:t>
      </w:r>
      <w:r w:rsidR="008A2AD6">
        <w:t>omest</w:t>
      </w:r>
      <w:r w:rsidR="00BF2D26">
        <w:t>ic a</w:t>
      </w:r>
      <w:r w:rsidRPr="00177809">
        <w:t>buse</w:t>
      </w:r>
      <w:r w:rsidR="005A5CEF">
        <w:t>,</w:t>
      </w:r>
      <w:r w:rsidRPr="00177809">
        <w:t xml:space="preserve"> </w:t>
      </w:r>
      <w:r w:rsidR="00037BF8" w:rsidRPr="00177809">
        <w:t xml:space="preserve">increasing understanding of the issues </w:t>
      </w:r>
      <w:r w:rsidRPr="00177809">
        <w:t xml:space="preserve">and </w:t>
      </w:r>
      <w:r w:rsidR="00665FD8" w:rsidRPr="00177809">
        <w:t xml:space="preserve">the impact on </w:t>
      </w:r>
      <w:r w:rsidRPr="00177809">
        <w:t>individuals</w:t>
      </w:r>
      <w:r w:rsidR="00665FD8" w:rsidRPr="00177809">
        <w:t xml:space="preserve"> who experience abuse</w:t>
      </w:r>
      <w:r w:rsidRPr="00177809">
        <w:t>, their fa</w:t>
      </w:r>
      <w:r w:rsidR="00A10662" w:rsidRPr="00177809">
        <w:t>milies and the wider community</w:t>
      </w:r>
      <w:r w:rsidR="00C55BD3" w:rsidRPr="00177809">
        <w:t>.</w:t>
      </w:r>
      <w:r w:rsidR="009917B1" w:rsidRPr="00177809">
        <w:t xml:space="preserve"> </w:t>
      </w:r>
      <w:r w:rsidR="006107B9">
        <w:t xml:space="preserve"> </w:t>
      </w:r>
      <w:r w:rsidR="00037BF8" w:rsidRPr="00177809">
        <w:t>More recently, t</w:t>
      </w:r>
      <w:r w:rsidR="0007680B" w:rsidRPr="00177809">
        <w:t>here has also bee</w:t>
      </w:r>
      <w:r w:rsidR="00F2249E" w:rsidRPr="00177809">
        <w:t xml:space="preserve">n </w:t>
      </w:r>
      <w:r w:rsidR="008A2AD6">
        <w:t>research and analysis</w:t>
      </w:r>
      <w:r w:rsidR="00F2249E" w:rsidRPr="00177809">
        <w:t xml:space="preserve"> </w:t>
      </w:r>
      <w:r w:rsidR="008A2AD6">
        <w:t>on</w:t>
      </w:r>
      <w:r w:rsidR="005A5CEF">
        <w:t xml:space="preserve"> </w:t>
      </w:r>
      <w:r w:rsidR="0007680B" w:rsidRPr="00177809">
        <w:t>the cost</w:t>
      </w:r>
      <w:r w:rsidR="008A2AD6">
        <w:t>s</w:t>
      </w:r>
      <w:r w:rsidR="0007680B" w:rsidRPr="00177809">
        <w:t xml:space="preserve"> </w:t>
      </w:r>
      <w:r w:rsidR="005A5CEF">
        <w:t>of domestic abuse incurred by</w:t>
      </w:r>
      <w:r w:rsidR="0007680B" w:rsidRPr="00177809">
        <w:t xml:space="preserve"> public services and the value in investing in </w:t>
      </w:r>
      <w:r w:rsidR="006107B9">
        <w:t xml:space="preserve">education, </w:t>
      </w:r>
      <w:r w:rsidR="0007680B" w:rsidRPr="00177809">
        <w:t>support and prevention services</w:t>
      </w:r>
      <w:r w:rsidR="009917B1" w:rsidRPr="00177809">
        <w:t xml:space="preserve">. </w:t>
      </w:r>
    </w:p>
    <w:p w14:paraId="21B15E3B" w14:textId="77777777" w:rsidR="006107B9" w:rsidRDefault="006107B9" w:rsidP="00A10662">
      <w:pPr>
        <w:spacing w:after="120"/>
        <w:jc w:val="both"/>
      </w:pPr>
    </w:p>
    <w:p w14:paraId="2C78CE22" w14:textId="77777777" w:rsidR="00075DA6" w:rsidRDefault="000F14AB" w:rsidP="00A10662">
      <w:pPr>
        <w:spacing w:after="120"/>
        <w:jc w:val="both"/>
      </w:pPr>
      <w:r>
        <w:t>The Crime Survey for England and Wales</w:t>
      </w:r>
      <w:r>
        <w:rPr>
          <w:rStyle w:val="FootnoteReference"/>
        </w:rPr>
        <w:footnoteReference w:id="3"/>
      </w:r>
      <w:r>
        <w:t xml:space="preserve"> (formerly the British Crime Survey) has shown an on-going reduction in violent crime since the early 1990's. However, </w:t>
      </w:r>
      <w:r w:rsidR="00AF7342">
        <w:t xml:space="preserve">a </w:t>
      </w:r>
      <w:r w:rsidR="00075DA6">
        <w:t>research study published earlier this year by Professor Sylvia Walby</w:t>
      </w:r>
      <w:r w:rsidR="00075DA6">
        <w:rPr>
          <w:rStyle w:val="FootnoteReference"/>
        </w:rPr>
        <w:footnoteReference w:id="4"/>
      </w:r>
      <w:r w:rsidR="00075DA6">
        <w:t xml:space="preserve"> shows, that since 2008/09, there has been an </w:t>
      </w:r>
      <w:r w:rsidR="00075DA6" w:rsidRPr="00237E73">
        <w:rPr>
          <w:u w:val="single"/>
        </w:rPr>
        <w:t>increase</w:t>
      </w:r>
      <w:r w:rsidR="00075DA6">
        <w:t xml:space="preserve"> in </w:t>
      </w:r>
      <w:r w:rsidR="00EE13E2">
        <w:t xml:space="preserve">violence </w:t>
      </w:r>
      <w:r w:rsidR="001274C0">
        <w:t xml:space="preserve">primarily </w:t>
      </w:r>
      <w:r w:rsidR="00EE13E2">
        <w:t xml:space="preserve">driven by </w:t>
      </w:r>
      <w:r w:rsidR="00075DA6">
        <w:t xml:space="preserve">domestic abuse. </w:t>
      </w:r>
      <w:r>
        <w:t>The research</w:t>
      </w:r>
      <w:r w:rsidR="00075DA6">
        <w:t xml:space="preserve"> </w:t>
      </w:r>
      <w:r w:rsidR="00EE13E2">
        <w:t>includes</w:t>
      </w:r>
      <w:r>
        <w:t xml:space="preserve"> a detailed and full review of</w:t>
      </w:r>
      <w:r w:rsidR="00075DA6">
        <w:t xml:space="preserve"> the Crime </w:t>
      </w:r>
      <w:r w:rsidR="00075DA6">
        <w:lastRenderedPageBreak/>
        <w:t xml:space="preserve">Survey for England and Wales since 1994.  </w:t>
      </w:r>
      <w:r>
        <w:t xml:space="preserve">In </w:t>
      </w:r>
      <w:r w:rsidR="00BF2D26">
        <w:t>summary</w:t>
      </w:r>
      <w:r>
        <w:t xml:space="preserve">, </w:t>
      </w:r>
      <w:r w:rsidR="00075DA6">
        <w:t xml:space="preserve">by removing the cap on numbers of crimes counted per victim; by making the analysis gender specific and by counting incidents rather than victims, </w:t>
      </w:r>
      <w:r>
        <w:t xml:space="preserve">the </w:t>
      </w:r>
      <w:r w:rsidR="00075DA6">
        <w:t xml:space="preserve">analysis </w:t>
      </w:r>
      <w:r w:rsidR="006E45E9">
        <w:t>suggests</w:t>
      </w:r>
      <w:r w:rsidR="00075DA6">
        <w:t xml:space="preserve"> that </w:t>
      </w:r>
      <w:r>
        <w:t xml:space="preserve">following a period of reduction between 1994 and 2008, </w:t>
      </w:r>
      <w:r w:rsidR="00292A1A">
        <w:t xml:space="preserve">violent crime has gone up </w:t>
      </w:r>
      <w:r w:rsidR="00106E82">
        <w:t xml:space="preserve">primarily </w:t>
      </w:r>
      <w:r w:rsidR="00292A1A">
        <w:t xml:space="preserve">driven by an increase in </w:t>
      </w:r>
      <w:r w:rsidR="00231630">
        <w:t>domestic abuse</w:t>
      </w:r>
      <w:r w:rsidR="00B524CF">
        <w:t xml:space="preserve">. </w:t>
      </w:r>
      <w:r w:rsidR="00237E73">
        <w:t xml:space="preserve">The timeline for the </w:t>
      </w:r>
      <w:r w:rsidR="00075DA6">
        <w:t xml:space="preserve">increase in domestic abuse correlates with the economic down turn. </w:t>
      </w:r>
      <w:r w:rsidR="006E45E9">
        <w:t xml:space="preserve">One of the possible reasons for this could be </w:t>
      </w:r>
      <w:r w:rsidR="00075DA6">
        <w:t xml:space="preserve">cuts in services that support people experiencing domestic abuse. </w:t>
      </w:r>
    </w:p>
    <w:p w14:paraId="3188B9E1" w14:textId="77777777" w:rsidR="00237E73" w:rsidRDefault="00237E73" w:rsidP="00A10662">
      <w:pPr>
        <w:spacing w:after="120"/>
        <w:jc w:val="both"/>
      </w:pPr>
    </w:p>
    <w:p w14:paraId="654FCA2C" w14:textId="77777777" w:rsidR="00237E73" w:rsidRDefault="004A14BA" w:rsidP="00A10662">
      <w:pPr>
        <w:spacing w:after="120"/>
        <w:jc w:val="both"/>
      </w:pPr>
      <w:r>
        <w:t xml:space="preserve">This </w:t>
      </w:r>
      <w:r w:rsidR="00BF2D26">
        <w:t xml:space="preserve">research </w:t>
      </w:r>
      <w:r>
        <w:t xml:space="preserve">is </w:t>
      </w:r>
      <w:r w:rsidR="00292A1A">
        <w:t xml:space="preserve">significant for </w:t>
      </w:r>
      <w:r w:rsidR="006E45E9">
        <w:t xml:space="preserve">local authorities when considering the impact of reducing </w:t>
      </w:r>
      <w:r w:rsidR="00EE13E2">
        <w:t>funding for</w:t>
      </w:r>
      <w:r w:rsidR="00237E73">
        <w:t xml:space="preserve"> </w:t>
      </w:r>
      <w:r w:rsidR="00EE13E2">
        <w:t xml:space="preserve">specialist </w:t>
      </w:r>
      <w:r w:rsidR="00237E73">
        <w:t xml:space="preserve">support services </w:t>
      </w:r>
      <w:r w:rsidR="006E45E9">
        <w:t xml:space="preserve">and </w:t>
      </w:r>
      <w:r w:rsidR="00292A1A">
        <w:t xml:space="preserve">the </w:t>
      </w:r>
      <w:r w:rsidR="00EE13E2">
        <w:t xml:space="preserve">costs to </w:t>
      </w:r>
      <w:r>
        <w:t xml:space="preserve">statutory </w:t>
      </w:r>
      <w:r w:rsidR="00EE13E2">
        <w:t xml:space="preserve">local government </w:t>
      </w:r>
      <w:r w:rsidR="00237E73">
        <w:t xml:space="preserve">services. </w:t>
      </w:r>
    </w:p>
    <w:p w14:paraId="410BE73B" w14:textId="77777777" w:rsidR="00C27A96" w:rsidRPr="00BF2D26" w:rsidRDefault="00C27A96" w:rsidP="00A10662">
      <w:pPr>
        <w:spacing w:after="120"/>
        <w:jc w:val="both"/>
      </w:pPr>
    </w:p>
    <w:p w14:paraId="00B295D5" w14:textId="77777777" w:rsidR="009E4F19" w:rsidRPr="00037BF8" w:rsidRDefault="00C27A96" w:rsidP="00A10662">
      <w:pPr>
        <w:spacing w:after="120"/>
        <w:jc w:val="both"/>
        <w:rPr>
          <w:b/>
          <w:color w:val="31849B" w:themeColor="accent5" w:themeShade="BF"/>
          <w:sz w:val="44"/>
          <w:szCs w:val="44"/>
        </w:rPr>
      </w:pPr>
      <w:r>
        <w:rPr>
          <w:b/>
          <w:color w:val="31849B" w:themeColor="accent5" w:themeShade="BF"/>
          <w:sz w:val="44"/>
          <w:szCs w:val="44"/>
        </w:rPr>
        <w:t>Methodology</w:t>
      </w:r>
    </w:p>
    <w:p w14:paraId="5E2AC639" w14:textId="77777777" w:rsidR="00037BF8" w:rsidRPr="00BF2D26" w:rsidRDefault="00037BF8" w:rsidP="00A10662">
      <w:pPr>
        <w:spacing w:after="120"/>
        <w:jc w:val="both"/>
        <w:rPr>
          <w:color w:val="31849B" w:themeColor="accent5" w:themeShade="BF"/>
        </w:rPr>
      </w:pPr>
    </w:p>
    <w:p w14:paraId="2A035B3E" w14:textId="77777777" w:rsidR="00A573A2" w:rsidRPr="00177809" w:rsidRDefault="001246FE" w:rsidP="00A10662">
      <w:pPr>
        <w:spacing w:after="120"/>
        <w:jc w:val="both"/>
      </w:pPr>
      <w:r>
        <w:t xml:space="preserve">This </w:t>
      </w:r>
      <w:r w:rsidR="00BF53B3">
        <w:t xml:space="preserve">briefing </w:t>
      </w:r>
      <w:r>
        <w:t xml:space="preserve">paper </w:t>
      </w:r>
      <w:r w:rsidR="00E908A7">
        <w:t>provides a summary of</w:t>
      </w:r>
      <w:r>
        <w:t xml:space="preserve"> </w:t>
      </w:r>
      <w:r w:rsidR="00BF2D26">
        <w:t>research relating to the cost</w:t>
      </w:r>
      <w:r>
        <w:t xml:space="preserve"> of domestic abuse</w:t>
      </w:r>
      <w:r w:rsidR="00BF2D26">
        <w:t xml:space="preserve"> (across England and Wales)</w:t>
      </w:r>
      <w:r>
        <w:t xml:space="preserve"> specifically </w:t>
      </w:r>
      <w:r w:rsidR="00037BF8" w:rsidRPr="00177809">
        <w:t xml:space="preserve">the </w:t>
      </w:r>
      <w:r>
        <w:t xml:space="preserve">2004 and 2009 research </w:t>
      </w:r>
      <w:r w:rsidR="00A10662" w:rsidRPr="00177809">
        <w:t>studies conducted</w:t>
      </w:r>
      <w:r w:rsidR="00037BF8" w:rsidRPr="00177809">
        <w:t xml:space="preserve"> by Sylvia</w:t>
      </w:r>
      <w:r>
        <w:t xml:space="preserve"> Walby</w:t>
      </w:r>
      <w:r w:rsidR="00C27A96" w:rsidRPr="00177809">
        <w:rPr>
          <w:rStyle w:val="FootnoteReference"/>
        </w:rPr>
        <w:footnoteReference w:id="5"/>
      </w:r>
      <w:r w:rsidR="00106E82">
        <w:t>.</w:t>
      </w:r>
      <w:r w:rsidR="00E908A7">
        <w:t xml:space="preserve"> This </w:t>
      </w:r>
      <w:r w:rsidR="00106E82">
        <w:t xml:space="preserve">paper </w:t>
      </w:r>
      <w:r w:rsidR="00E908A7">
        <w:t xml:space="preserve">concentrates on </w:t>
      </w:r>
      <w:r w:rsidR="00BF2D26">
        <w:t xml:space="preserve">the impact </w:t>
      </w:r>
      <w:r w:rsidR="00EE13E2">
        <w:t xml:space="preserve">of domestic abuse </w:t>
      </w:r>
      <w:r w:rsidR="00E908A7">
        <w:t>on</w:t>
      </w:r>
      <w:r w:rsidR="00BF2D26">
        <w:t xml:space="preserve"> local government</w:t>
      </w:r>
      <w:r w:rsidR="00EE13E2">
        <w:t xml:space="preserve"> services</w:t>
      </w:r>
      <w:r w:rsidR="00BF2D26">
        <w:t xml:space="preserve">. </w:t>
      </w:r>
      <w:r w:rsidR="00A573A2" w:rsidRPr="00177809">
        <w:t>In focusing on the fiscal costs to local government, it is not the intention of this report to detract from the vast human and emotional costs of domestic abuse.</w:t>
      </w:r>
    </w:p>
    <w:p w14:paraId="5DD012FE" w14:textId="77777777" w:rsidR="0089403D" w:rsidRDefault="0089403D" w:rsidP="00A10662">
      <w:pPr>
        <w:spacing w:after="120"/>
        <w:jc w:val="both"/>
      </w:pPr>
    </w:p>
    <w:p w14:paraId="12758054" w14:textId="77777777" w:rsidR="00E908A7" w:rsidRPr="00177809" w:rsidRDefault="004D7067" w:rsidP="00E908A7">
      <w:pPr>
        <w:spacing w:after="120"/>
        <w:jc w:val="both"/>
      </w:pPr>
      <w:r>
        <w:t>In order to demonstrate the impact, seven lo</w:t>
      </w:r>
      <w:r w:rsidR="00BF53B3">
        <w:t xml:space="preserve">cal authorities </w:t>
      </w:r>
      <w:r>
        <w:t>agreed to share data relating to domestic abuse in their locality. New Economy Manchester</w:t>
      </w:r>
      <w:r>
        <w:rPr>
          <w:rStyle w:val="FootnoteReference"/>
        </w:rPr>
        <w:footnoteReference w:id="6"/>
      </w:r>
      <w:r w:rsidR="001B15AE">
        <w:t xml:space="preserve"> has set unit costs to local authority housing and children's social care in relation to domestic abuse</w:t>
      </w:r>
      <w:r>
        <w:t xml:space="preserve">. </w:t>
      </w:r>
      <w:r w:rsidR="00E908A7" w:rsidRPr="00177809">
        <w:t xml:space="preserve">Previous </w:t>
      </w:r>
      <w:r w:rsidR="00E908A7">
        <w:t xml:space="preserve">studies have not included </w:t>
      </w:r>
      <w:r w:rsidR="00E908A7" w:rsidRPr="00177809">
        <w:t>adult social care services</w:t>
      </w:r>
      <w:r w:rsidR="00E908A7">
        <w:t>. However, domestic abuse can impact on mental health and substance misuse and we also know that some of our most vulnerable adults have a higher risk of domestic abuse</w:t>
      </w:r>
      <w:r w:rsidR="00E908A7">
        <w:rPr>
          <w:rStyle w:val="FootnoteReference"/>
        </w:rPr>
        <w:footnoteReference w:id="7"/>
      </w:r>
      <w:r w:rsidR="00E908A7">
        <w:t xml:space="preserve">. </w:t>
      </w:r>
      <w:r w:rsidR="00E908A7" w:rsidRPr="00177809">
        <w:t xml:space="preserve">In order to </w:t>
      </w:r>
      <w:r w:rsidR="00E908A7">
        <w:t>include adult social care</w:t>
      </w:r>
      <w:r w:rsidR="00E908A7" w:rsidRPr="00177809">
        <w:t>, we have worked with New Economy</w:t>
      </w:r>
      <w:r w:rsidR="00E908A7">
        <w:t xml:space="preserve"> Manchester</w:t>
      </w:r>
      <w:r w:rsidR="00E908A7" w:rsidRPr="00177809">
        <w:t xml:space="preserve"> to </w:t>
      </w:r>
      <w:r w:rsidR="00E908A7">
        <w:t>agree an</w:t>
      </w:r>
      <w:r w:rsidR="00E908A7" w:rsidRPr="00177809">
        <w:t xml:space="preserve"> appropriate unit cost </w:t>
      </w:r>
      <w:r w:rsidR="00E908A7">
        <w:t xml:space="preserve">for our calculations. </w:t>
      </w:r>
    </w:p>
    <w:p w14:paraId="40C8D921" w14:textId="77777777" w:rsidR="004D7067" w:rsidRPr="00177809" w:rsidRDefault="004D7067" w:rsidP="00A10662">
      <w:pPr>
        <w:spacing w:after="120"/>
        <w:jc w:val="both"/>
      </w:pPr>
    </w:p>
    <w:p w14:paraId="743E8CD2" w14:textId="77777777" w:rsidR="00E908A7" w:rsidRDefault="00BF53B3" w:rsidP="00A10662">
      <w:pPr>
        <w:spacing w:after="120"/>
        <w:jc w:val="both"/>
      </w:pPr>
      <w:r>
        <w:lastRenderedPageBreak/>
        <w:t>W</w:t>
      </w:r>
      <w:r w:rsidR="00E908A7">
        <w:t>hilst w</w:t>
      </w:r>
      <w:r>
        <w:t>e concentrate</w:t>
      </w:r>
      <w:r w:rsidR="00A573A2" w:rsidRPr="00177809">
        <w:t xml:space="preserve"> on th</w:t>
      </w:r>
      <w:r w:rsidR="00037BF8" w:rsidRPr="00177809">
        <w:t>e costs of domestic abuse to th</w:t>
      </w:r>
      <w:r w:rsidR="00A573A2" w:rsidRPr="00177809">
        <w:t>ree</w:t>
      </w:r>
      <w:r>
        <w:t xml:space="preserve"> key local authority services: housing, children’s social care and a</w:t>
      </w:r>
      <w:r w:rsidR="00A573A2" w:rsidRPr="00177809">
        <w:t>dul</w:t>
      </w:r>
      <w:r>
        <w:t>t social c</w:t>
      </w:r>
      <w:r w:rsidR="00F2249E" w:rsidRPr="00177809">
        <w:t xml:space="preserve">are. </w:t>
      </w:r>
      <w:r w:rsidR="00EE13E2">
        <w:t>It should be noted that other services</w:t>
      </w:r>
      <w:r w:rsidR="00106E82">
        <w:t>,</w:t>
      </w:r>
      <w:r w:rsidR="00EE13E2">
        <w:t xml:space="preserve"> such as education, community and youth services</w:t>
      </w:r>
      <w:r w:rsidR="00106E82">
        <w:t>,</w:t>
      </w:r>
      <w:r w:rsidR="00EE13E2">
        <w:t xml:space="preserve"> will also incur costs. </w:t>
      </w:r>
    </w:p>
    <w:p w14:paraId="1EAD3938" w14:textId="77777777" w:rsidR="00E37914" w:rsidRPr="00177809" w:rsidRDefault="00E37914" w:rsidP="00A10662">
      <w:pPr>
        <w:spacing w:after="120"/>
        <w:jc w:val="both"/>
      </w:pPr>
    </w:p>
    <w:p w14:paraId="7678E698" w14:textId="77777777" w:rsidR="00E64B51" w:rsidRDefault="00E17674" w:rsidP="00A10662">
      <w:pPr>
        <w:spacing w:after="120"/>
        <w:jc w:val="both"/>
      </w:pPr>
      <w:r w:rsidRPr="00177809">
        <w:t xml:space="preserve">A major </w:t>
      </w:r>
      <w:r w:rsidR="00A573A2" w:rsidRPr="00177809">
        <w:t xml:space="preserve">challenge </w:t>
      </w:r>
      <w:r w:rsidR="00E908A7">
        <w:t xml:space="preserve">in presenting this work </w:t>
      </w:r>
      <w:r w:rsidR="00024E1F">
        <w:t>has been</w:t>
      </w:r>
      <w:r w:rsidR="00A573A2" w:rsidRPr="00177809">
        <w:t xml:space="preserve"> </w:t>
      </w:r>
      <w:r w:rsidRPr="00177809">
        <w:t>identifying</w:t>
      </w:r>
      <w:r w:rsidR="00A573A2" w:rsidRPr="00177809">
        <w:t xml:space="preserve"> a</w:t>
      </w:r>
      <w:r w:rsidRPr="00177809">
        <w:t xml:space="preserve">n accurate figure of </w:t>
      </w:r>
      <w:r w:rsidR="00A573A2" w:rsidRPr="00177809">
        <w:t>the extent of domestic abuse</w:t>
      </w:r>
      <w:r w:rsidR="00E37914" w:rsidRPr="00177809">
        <w:t xml:space="preserve"> and </w:t>
      </w:r>
      <w:r w:rsidR="00024E1F">
        <w:t xml:space="preserve">service take up across the three key services that we are assessing. </w:t>
      </w:r>
    </w:p>
    <w:p w14:paraId="1733397A" w14:textId="77777777" w:rsidR="00E64B51" w:rsidRDefault="00E64B51" w:rsidP="00A10662">
      <w:pPr>
        <w:spacing w:after="120"/>
        <w:jc w:val="both"/>
      </w:pPr>
    </w:p>
    <w:p w14:paraId="2330B24C" w14:textId="77777777" w:rsidR="00E17674" w:rsidRPr="00177809" w:rsidRDefault="00E64B51" w:rsidP="00A10662">
      <w:pPr>
        <w:spacing w:after="120"/>
        <w:jc w:val="both"/>
      </w:pPr>
      <w:r w:rsidRPr="00E64B51">
        <w:rPr>
          <w:i/>
        </w:rPr>
        <w:t>Extent of domestic abuse</w:t>
      </w:r>
      <w:r>
        <w:t xml:space="preserve">: </w:t>
      </w:r>
      <w:r w:rsidR="00A573A2" w:rsidRPr="00177809">
        <w:t>Even with recent improvements in reporting and recording of domestic abuse</w:t>
      </w:r>
      <w:r w:rsidR="00E17674" w:rsidRPr="00177809">
        <w:t xml:space="preserve"> across public services, </w:t>
      </w:r>
      <w:r w:rsidR="00A573A2" w:rsidRPr="00177809">
        <w:t>it rem</w:t>
      </w:r>
      <w:r w:rsidR="00F2249E" w:rsidRPr="00177809">
        <w:t>ains</w:t>
      </w:r>
      <w:r w:rsidR="00F93CDF">
        <w:t xml:space="preserve"> </w:t>
      </w:r>
      <w:r w:rsidR="00463069">
        <w:t xml:space="preserve">an </w:t>
      </w:r>
      <w:r w:rsidR="00A573A2" w:rsidRPr="00177809">
        <w:t>under reported crime</w:t>
      </w:r>
      <w:r w:rsidR="00463069">
        <w:rPr>
          <w:rStyle w:val="FootnoteReference"/>
        </w:rPr>
        <w:footnoteReference w:id="8"/>
      </w:r>
      <w:r w:rsidR="00A573A2" w:rsidRPr="00177809">
        <w:t xml:space="preserve">. </w:t>
      </w:r>
      <w:r w:rsidR="00E17674" w:rsidRPr="00177809">
        <w:t>As a result, i</w:t>
      </w:r>
      <w:r w:rsidR="00A573A2" w:rsidRPr="00177809">
        <w:t xml:space="preserve">ncident and crime figures </w:t>
      </w:r>
      <w:r w:rsidR="00E17674" w:rsidRPr="00177809">
        <w:t>do</w:t>
      </w:r>
      <w:r w:rsidR="00A573A2" w:rsidRPr="00177809">
        <w:t xml:space="preserve"> not fully reflect the extent</w:t>
      </w:r>
      <w:r w:rsidR="00C55BD3" w:rsidRPr="00177809">
        <w:t xml:space="preserve"> and incidence of domestic abuse</w:t>
      </w:r>
      <w:r w:rsidR="00A573A2" w:rsidRPr="00177809">
        <w:t xml:space="preserve">. </w:t>
      </w:r>
      <w:r w:rsidR="0089403D" w:rsidRPr="00177809">
        <w:t xml:space="preserve">Further, people accessing local authority services will not always disclose domestic abuse from the outset and therefore </w:t>
      </w:r>
      <w:r w:rsidR="00FC11F5" w:rsidRPr="00177809">
        <w:t xml:space="preserve">records will not always reflect this. In other words, local authority data sets </w:t>
      </w:r>
      <w:r w:rsidR="0089516B">
        <w:t>are also likely to</w:t>
      </w:r>
      <w:r w:rsidR="00FC11F5" w:rsidRPr="00177809">
        <w:t xml:space="preserve"> under estimate the extent of domestic abuse. </w:t>
      </w:r>
      <w:r w:rsidR="00024E1F">
        <w:t xml:space="preserve"> For the purpose of this analysis, we have used the </w:t>
      </w:r>
      <w:r w:rsidR="00E17674" w:rsidRPr="00177809">
        <w:t xml:space="preserve">2015 Crime Survey for England and Wales (conducted by </w:t>
      </w:r>
      <w:r w:rsidR="00A573A2" w:rsidRPr="00177809">
        <w:t xml:space="preserve">the </w:t>
      </w:r>
      <w:r w:rsidR="00E17674" w:rsidRPr="00177809">
        <w:t xml:space="preserve">Office for National Statistics - </w:t>
      </w:r>
      <w:r w:rsidR="00A573A2" w:rsidRPr="00177809">
        <w:t xml:space="preserve">ONS) </w:t>
      </w:r>
      <w:r w:rsidR="00024E1F">
        <w:t>to identify an estimate</w:t>
      </w:r>
      <w:r w:rsidR="00A6056E">
        <w:t xml:space="preserve">d </w:t>
      </w:r>
      <w:r w:rsidR="00024E1F">
        <w:t>number of people</w:t>
      </w:r>
      <w:r w:rsidR="00A573A2" w:rsidRPr="00177809">
        <w:t xml:space="preserve"> that have experi</w:t>
      </w:r>
      <w:r w:rsidR="00E908A7">
        <w:t>enced domestic abuse in the previous</w:t>
      </w:r>
      <w:r w:rsidR="00A573A2" w:rsidRPr="00177809">
        <w:t xml:space="preserve"> twelve month</w:t>
      </w:r>
      <w:r w:rsidR="00055E24">
        <w:t>s</w:t>
      </w:r>
      <w:r w:rsidR="00A6056E">
        <w:rPr>
          <w:rStyle w:val="FootnoteReference"/>
        </w:rPr>
        <w:footnoteReference w:id="9"/>
      </w:r>
      <w:r w:rsidR="00024E1F">
        <w:t xml:space="preserve"> and used this to </w:t>
      </w:r>
      <w:r w:rsidR="00A573A2" w:rsidRPr="00177809">
        <w:t xml:space="preserve">provide a proxy figure for </w:t>
      </w:r>
      <w:r w:rsidR="00E17674" w:rsidRPr="00177809">
        <w:t xml:space="preserve">the </w:t>
      </w:r>
      <w:r w:rsidR="00A573A2" w:rsidRPr="00177809">
        <w:t xml:space="preserve">extent </w:t>
      </w:r>
      <w:r w:rsidR="00E17674" w:rsidRPr="00177809">
        <w:t xml:space="preserve">of </w:t>
      </w:r>
      <w:r w:rsidR="0089516B">
        <w:t>victimis</w:t>
      </w:r>
      <w:r w:rsidR="00024E1F">
        <w:t>ation (not incident rates)</w:t>
      </w:r>
      <w:r w:rsidR="00E17674" w:rsidRPr="00177809">
        <w:t xml:space="preserve"> </w:t>
      </w:r>
      <w:r w:rsidR="00A573A2" w:rsidRPr="00177809">
        <w:t xml:space="preserve">across each local authority area. </w:t>
      </w:r>
    </w:p>
    <w:p w14:paraId="1E34D132" w14:textId="77777777" w:rsidR="00E17674" w:rsidRPr="00177809" w:rsidRDefault="00E17674" w:rsidP="00A10662">
      <w:pPr>
        <w:spacing w:after="120"/>
        <w:jc w:val="both"/>
      </w:pPr>
    </w:p>
    <w:p w14:paraId="6B4A3EDB" w14:textId="77777777" w:rsidR="00443D1C" w:rsidRDefault="00E64B51" w:rsidP="00A10662">
      <w:pPr>
        <w:spacing w:after="120"/>
        <w:jc w:val="both"/>
      </w:pPr>
      <w:r w:rsidRPr="00E64B51">
        <w:rPr>
          <w:i/>
        </w:rPr>
        <w:t>Service take up</w:t>
      </w:r>
      <w:r>
        <w:t>: D</w:t>
      </w:r>
      <w:r w:rsidR="00FC11F5" w:rsidRPr="00177809">
        <w:t xml:space="preserve">ata on service take up </w:t>
      </w:r>
      <w:r w:rsidR="00E17674" w:rsidRPr="00177809">
        <w:t xml:space="preserve">within the Crime Survey for England and Wales </w:t>
      </w:r>
      <w:r w:rsidR="00FC11F5" w:rsidRPr="00177809">
        <w:t xml:space="preserve">is limited and </w:t>
      </w:r>
      <w:r w:rsidR="00A6056E">
        <w:t>may</w:t>
      </w:r>
      <w:r w:rsidR="00A573A2" w:rsidRPr="00177809">
        <w:t xml:space="preserve"> not </w:t>
      </w:r>
      <w:r w:rsidR="00024E1F">
        <w:t xml:space="preserve">accurately </w:t>
      </w:r>
      <w:r w:rsidR="00A573A2" w:rsidRPr="00177809">
        <w:t xml:space="preserve">reflect the take up of </w:t>
      </w:r>
      <w:r w:rsidR="00FC11F5" w:rsidRPr="00177809">
        <w:t xml:space="preserve">local authority </w:t>
      </w:r>
      <w:r w:rsidR="00A573A2" w:rsidRPr="00177809">
        <w:t>services</w:t>
      </w:r>
      <w:r w:rsidR="00A6056E">
        <w:rPr>
          <w:rStyle w:val="FootnoteReference"/>
        </w:rPr>
        <w:footnoteReference w:id="10"/>
      </w:r>
      <w:r w:rsidR="00A6056E">
        <w:t xml:space="preserve">. </w:t>
      </w:r>
      <w:r w:rsidR="00A573A2" w:rsidRPr="00177809">
        <w:t xml:space="preserve"> </w:t>
      </w:r>
      <w:r>
        <w:t>We also found that none of the s</w:t>
      </w:r>
      <w:r w:rsidR="00E17674" w:rsidRPr="00177809">
        <w:t xml:space="preserve">even local </w:t>
      </w:r>
      <w:r>
        <w:t xml:space="preserve">authorities working with us </w:t>
      </w:r>
      <w:r w:rsidR="00E17674" w:rsidRPr="00177809">
        <w:t xml:space="preserve">were able to provide </w:t>
      </w:r>
      <w:r>
        <w:t xml:space="preserve">accurate </w:t>
      </w:r>
      <w:r w:rsidR="00E17674" w:rsidRPr="00177809">
        <w:t xml:space="preserve">data on how many </w:t>
      </w:r>
      <w:r>
        <w:t>'</w:t>
      </w:r>
      <w:r w:rsidR="00E17674" w:rsidRPr="00177809">
        <w:t>service users</w:t>
      </w:r>
      <w:r>
        <w:t>'</w:t>
      </w:r>
      <w:r w:rsidR="00E17674" w:rsidRPr="00177809">
        <w:t xml:space="preserve"> access services because of domestic abuse or </w:t>
      </w:r>
      <w:r>
        <w:t xml:space="preserve">how many 'service users' </w:t>
      </w:r>
      <w:r w:rsidR="00E17674" w:rsidRPr="00177809">
        <w:t xml:space="preserve">are experiencing domestic abuse. </w:t>
      </w:r>
      <w:r>
        <w:t xml:space="preserve">This is primarily because </w:t>
      </w:r>
      <w:r w:rsidR="00A823D8">
        <w:t xml:space="preserve">domestic abuse </w:t>
      </w:r>
      <w:r>
        <w:t>may not be the presenting factor and because data records</w:t>
      </w:r>
      <w:r w:rsidR="00A823D8">
        <w:t xml:space="preserve"> completed</w:t>
      </w:r>
      <w:r>
        <w:t xml:space="preserve"> at the point of presentation are not updated when a later </w:t>
      </w:r>
      <w:r w:rsidR="00A823D8">
        <w:t>disclosure</w:t>
      </w:r>
      <w:r>
        <w:t xml:space="preserve"> of domestic abuse is made. (This may be on case files but is rarely added to the main data systems). </w:t>
      </w:r>
    </w:p>
    <w:p w14:paraId="1A5A53A4" w14:textId="77777777" w:rsidR="00443D1C" w:rsidRDefault="00443D1C" w:rsidP="00A10662">
      <w:pPr>
        <w:spacing w:after="120"/>
        <w:jc w:val="both"/>
      </w:pPr>
    </w:p>
    <w:p w14:paraId="16478CA1" w14:textId="77777777" w:rsidR="00A573A2" w:rsidRPr="00177809" w:rsidRDefault="00E64B51" w:rsidP="00A10662">
      <w:pPr>
        <w:spacing w:after="120"/>
        <w:jc w:val="both"/>
      </w:pPr>
      <w:r>
        <w:t xml:space="preserve">In agreeing a methodology, we </w:t>
      </w:r>
      <w:r w:rsidR="00443D1C">
        <w:t>know</w:t>
      </w:r>
      <w:r>
        <w:t xml:space="preserve"> that the New Economy unit cost data base has drawn up an accurate unit cost working on an estimate of how many cases known to </w:t>
      </w:r>
      <w:r w:rsidR="00A823D8">
        <w:t>particular</w:t>
      </w:r>
      <w:r>
        <w:t xml:space="preserve"> services are likely to include domestic abuse. In discussion with New Economy</w:t>
      </w:r>
      <w:r w:rsidR="00C2222D">
        <w:t xml:space="preserve"> Manchester</w:t>
      </w:r>
      <w:r>
        <w:t xml:space="preserve">, we settled on using police recorded domestic </w:t>
      </w:r>
      <w:r>
        <w:lastRenderedPageBreak/>
        <w:t xml:space="preserve">abuse incident data as a proxy for service take up. </w:t>
      </w:r>
      <w:r w:rsidR="00F3646D" w:rsidRPr="00177809">
        <w:t xml:space="preserve">(We also show how this compares to expected </w:t>
      </w:r>
      <w:r>
        <w:t xml:space="preserve">overall </w:t>
      </w:r>
      <w:r w:rsidR="00F3646D" w:rsidRPr="00177809">
        <w:t>exper</w:t>
      </w:r>
      <w:r>
        <w:t xml:space="preserve">ience of domestic abuse </w:t>
      </w:r>
      <w:r w:rsidR="00F3646D" w:rsidRPr="00177809">
        <w:t>within the local authority locality). We are, however, clear</w:t>
      </w:r>
      <w:r w:rsidR="00E37914" w:rsidRPr="00177809">
        <w:t xml:space="preserve"> that any estimate of domestic abuse or service tak</w:t>
      </w:r>
      <w:r w:rsidR="008D1D46" w:rsidRPr="00177809">
        <w:t xml:space="preserve">e up </w:t>
      </w:r>
      <w:r w:rsidR="00F3646D" w:rsidRPr="00177809">
        <w:t xml:space="preserve">is a proxy and </w:t>
      </w:r>
      <w:r w:rsidR="008D1D46" w:rsidRPr="00177809">
        <w:t xml:space="preserve">will </w:t>
      </w:r>
      <w:r w:rsidR="00443D1C">
        <w:t xml:space="preserve">likely </w:t>
      </w:r>
      <w:r w:rsidR="008D1D46" w:rsidRPr="00177809">
        <w:t xml:space="preserve">be an under-estimate </w:t>
      </w:r>
      <w:r w:rsidR="00F3646D" w:rsidRPr="00177809">
        <w:t xml:space="preserve">of actual experience and service take up. </w:t>
      </w:r>
      <w:r w:rsidR="00C2222D">
        <w:t xml:space="preserve">The proxy figures will be the best measure at present. </w:t>
      </w:r>
      <w:r w:rsidR="00F3646D" w:rsidRPr="00177809">
        <w:t>We are,</w:t>
      </w:r>
      <w:r w:rsidR="008D1D46" w:rsidRPr="00177809">
        <w:t xml:space="preserve"> therefore </w:t>
      </w:r>
      <w:r w:rsidR="00F3646D" w:rsidRPr="00177809">
        <w:t>also</w:t>
      </w:r>
      <w:r w:rsidR="00E37914" w:rsidRPr="00177809">
        <w:t xml:space="preserve"> confident that in producing this data the costs presented will be an under estimate of actual cost. </w:t>
      </w:r>
    </w:p>
    <w:p w14:paraId="51EAABFE" w14:textId="77777777" w:rsidR="00C27A96" w:rsidRPr="00177809" w:rsidRDefault="00C27A96" w:rsidP="00C2222D">
      <w:pPr>
        <w:spacing w:after="120"/>
        <w:ind w:firstLine="720"/>
        <w:jc w:val="both"/>
        <w:rPr>
          <w:rFonts w:ascii="Arial" w:hAnsi="Arial" w:cs="Arial"/>
        </w:rPr>
      </w:pPr>
    </w:p>
    <w:p w14:paraId="32D50F42" w14:textId="77777777" w:rsidR="00C27A96" w:rsidRPr="00177809" w:rsidRDefault="008D1D46" w:rsidP="00A10662">
      <w:pPr>
        <w:spacing w:after="120"/>
        <w:jc w:val="both"/>
        <w:rPr>
          <w:rFonts w:cs="Arial"/>
        </w:rPr>
      </w:pPr>
      <w:r w:rsidRPr="00177809">
        <w:rPr>
          <w:rFonts w:cs="Arial"/>
        </w:rPr>
        <w:t xml:space="preserve">It should be noted that </w:t>
      </w:r>
      <w:r w:rsidR="00F2249E" w:rsidRPr="00177809">
        <w:rPr>
          <w:rFonts w:cs="Arial"/>
        </w:rPr>
        <w:t>the findings are limited to domestic abuse and do not extend to all forms of gender based violence</w:t>
      </w:r>
      <w:r w:rsidR="00292A1A">
        <w:rPr>
          <w:rStyle w:val="FootnoteReference"/>
          <w:rFonts w:cs="Arial"/>
        </w:rPr>
        <w:footnoteReference w:id="11"/>
      </w:r>
      <w:r w:rsidR="00F2249E" w:rsidRPr="00177809">
        <w:rPr>
          <w:rFonts w:cs="Arial"/>
        </w:rPr>
        <w:t xml:space="preserve">. </w:t>
      </w:r>
      <w:r w:rsidR="00C27A96" w:rsidRPr="00177809">
        <w:rPr>
          <w:rFonts w:cs="Arial"/>
        </w:rPr>
        <w:t xml:space="preserve">If these wider forms of violence were to be included, the costs would rise.  The costs in this report include only those that can be robustly estimated with verifiable data.  This means that many costs (such as </w:t>
      </w:r>
      <w:r w:rsidR="0089516B">
        <w:rPr>
          <w:rFonts w:cs="Arial"/>
        </w:rPr>
        <w:t xml:space="preserve">those incurred to respond to </w:t>
      </w:r>
      <w:r w:rsidR="00C27A96" w:rsidRPr="00177809">
        <w:rPr>
          <w:rFonts w:cs="Arial"/>
        </w:rPr>
        <w:t>long-term effects</w:t>
      </w:r>
      <w:r w:rsidR="00106E82">
        <w:rPr>
          <w:rFonts w:cs="Arial"/>
        </w:rPr>
        <w:t xml:space="preserve"> of domestic abuse</w:t>
      </w:r>
      <w:r w:rsidR="00C27A96" w:rsidRPr="00177809">
        <w:rPr>
          <w:rFonts w:cs="Arial"/>
        </w:rPr>
        <w:t xml:space="preserve">) are not included, and thus that </w:t>
      </w:r>
      <w:r w:rsidR="00F2249E" w:rsidRPr="00177809">
        <w:rPr>
          <w:rFonts w:cs="Arial"/>
        </w:rPr>
        <w:t>all</w:t>
      </w:r>
      <w:r w:rsidR="00C27A96" w:rsidRPr="00177809">
        <w:rPr>
          <w:rFonts w:cs="Arial"/>
        </w:rPr>
        <w:t xml:space="preserve"> estimates are conservative.</w:t>
      </w:r>
    </w:p>
    <w:p w14:paraId="32B7249A" w14:textId="77777777" w:rsidR="00C27A96" w:rsidRDefault="00C27A96" w:rsidP="00A10662">
      <w:pPr>
        <w:spacing w:after="120"/>
        <w:jc w:val="both"/>
      </w:pPr>
    </w:p>
    <w:p w14:paraId="370408AE" w14:textId="77777777" w:rsidR="00E64B51" w:rsidRDefault="00E64B51" w:rsidP="00A10662">
      <w:pPr>
        <w:spacing w:after="120"/>
        <w:jc w:val="both"/>
      </w:pPr>
      <w:r>
        <w:t xml:space="preserve">To </w:t>
      </w:r>
      <w:r w:rsidR="00292A1A">
        <w:t xml:space="preserve">put these costs into some context, </w:t>
      </w:r>
      <w:r>
        <w:t xml:space="preserve">we have included </w:t>
      </w:r>
      <w:r w:rsidR="00106E82">
        <w:t>a case study</w:t>
      </w:r>
      <w:r>
        <w:t xml:space="preserve"> that show</w:t>
      </w:r>
      <w:r w:rsidR="00106E82">
        <w:t>s</w:t>
      </w:r>
      <w:r>
        <w:t xml:space="preserve"> the human and fiscal cost of not addressing domestic abuse in a cohesive and holistic way. </w:t>
      </w:r>
    </w:p>
    <w:p w14:paraId="30CDC1CB" w14:textId="77777777" w:rsidR="00E64B51" w:rsidRDefault="00E64B51" w:rsidP="00A10662">
      <w:pPr>
        <w:spacing w:after="120"/>
        <w:jc w:val="both"/>
      </w:pPr>
    </w:p>
    <w:p w14:paraId="609066A1" w14:textId="77777777" w:rsidR="00E64B51" w:rsidRDefault="00E64B51" w:rsidP="00A10662">
      <w:pPr>
        <w:spacing w:after="120"/>
        <w:jc w:val="both"/>
      </w:pPr>
      <w:r>
        <w:t xml:space="preserve">The concluding section focuses on the impact of support and prevention services both in terms of effective practice, reducing costs and long term impact. </w:t>
      </w:r>
    </w:p>
    <w:p w14:paraId="1EBE1F2F" w14:textId="77777777" w:rsidR="00E64B51" w:rsidRDefault="00E64B51" w:rsidP="00A10662">
      <w:pPr>
        <w:spacing w:after="120"/>
        <w:jc w:val="both"/>
      </w:pPr>
    </w:p>
    <w:p w14:paraId="7EBF08BD" w14:textId="77777777" w:rsidR="00781C15" w:rsidRPr="00E64B51" w:rsidRDefault="00781C15" w:rsidP="00A10662">
      <w:pPr>
        <w:spacing w:after="120"/>
        <w:jc w:val="both"/>
        <w:rPr>
          <w:b/>
          <w:color w:val="31849B" w:themeColor="accent5" w:themeShade="BF"/>
          <w:sz w:val="44"/>
          <w:szCs w:val="44"/>
        </w:rPr>
      </w:pPr>
      <w:r w:rsidRPr="00E64B51">
        <w:rPr>
          <w:b/>
          <w:color w:val="31849B" w:themeColor="accent5" w:themeShade="BF"/>
          <w:sz w:val="44"/>
          <w:szCs w:val="44"/>
        </w:rPr>
        <w:t xml:space="preserve">Challenges to the </w:t>
      </w:r>
      <w:r w:rsidR="009C456B">
        <w:rPr>
          <w:b/>
          <w:color w:val="31849B" w:themeColor="accent5" w:themeShade="BF"/>
          <w:sz w:val="44"/>
          <w:szCs w:val="44"/>
        </w:rPr>
        <w:t>analysis</w:t>
      </w:r>
    </w:p>
    <w:p w14:paraId="01BF437C" w14:textId="77777777" w:rsidR="00BF53B3" w:rsidRDefault="00BF53B3" w:rsidP="00177809">
      <w:pPr>
        <w:jc w:val="both"/>
        <w:rPr>
          <w:rFonts w:cs="Arial"/>
          <w:i/>
        </w:rPr>
      </w:pPr>
    </w:p>
    <w:p w14:paraId="218C933D" w14:textId="77777777" w:rsidR="00366187" w:rsidRDefault="00177809" w:rsidP="00177809">
      <w:pPr>
        <w:jc w:val="both"/>
        <w:rPr>
          <w:rFonts w:cs="Arial"/>
        </w:rPr>
      </w:pPr>
      <w:r w:rsidRPr="00BF53B3">
        <w:rPr>
          <w:rFonts w:cs="Arial"/>
          <w:i/>
        </w:rPr>
        <w:t>Data on C</w:t>
      </w:r>
      <w:r w:rsidR="00BF53B3" w:rsidRPr="00BF53B3">
        <w:rPr>
          <w:rFonts w:cs="Arial"/>
          <w:i/>
        </w:rPr>
        <w:t>ore Local Authority Services:</w:t>
      </w:r>
      <w:r w:rsidR="00BF53B3">
        <w:rPr>
          <w:rFonts w:cs="Arial"/>
          <w:b/>
        </w:rPr>
        <w:t xml:space="preserve"> </w:t>
      </w:r>
      <w:r w:rsidR="00F429BB">
        <w:rPr>
          <w:rFonts w:cs="Arial"/>
        </w:rPr>
        <w:t xml:space="preserve">As before, </w:t>
      </w:r>
      <w:r w:rsidR="00DB46E2">
        <w:rPr>
          <w:rFonts w:cs="Arial"/>
        </w:rPr>
        <w:t>th</w:t>
      </w:r>
      <w:r w:rsidR="009C456B">
        <w:rPr>
          <w:rFonts w:cs="Arial"/>
        </w:rPr>
        <w:t>e main challenge</w:t>
      </w:r>
      <w:r w:rsidR="00C2222D">
        <w:rPr>
          <w:rFonts w:cs="Arial"/>
        </w:rPr>
        <w:t>s</w:t>
      </w:r>
      <w:r>
        <w:rPr>
          <w:rFonts w:cs="Arial"/>
        </w:rPr>
        <w:t xml:space="preserve"> </w:t>
      </w:r>
      <w:r w:rsidR="00366187">
        <w:rPr>
          <w:rFonts w:cs="Arial"/>
        </w:rPr>
        <w:t xml:space="preserve">to this </w:t>
      </w:r>
      <w:r w:rsidR="008C448B">
        <w:rPr>
          <w:rFonts w:cs="Arial"/>
        </w:rPr>
        <w:t xml:space="preserve">brief </w:t>
      </w:r>
      <w:r w:rsidR="00366187">
        <w:rPr>
          <w:rFonts w:cs="Arial"/>
        </w:rPr>
        <w:t xml:space="preserve">analysis </w:t>
      </w:r>
      <w:r w:rsidR="00BF4768">
        <w:rPr>
          <w:rFonts w:cs="Arial"/>
        </w:rPr>
        <w:t xml:space="preserve">are </w:t>
      </w:r>
      <w:r w:rsidR="00366187">
        <w:rPr>
          <w:rFonts w:cs="Arial"/>
        </w:rPr>
        <w:t>data availability and accuracy</w:t>
      </w:r>
      <w:r>
        <w:rPr>
          <w:rFonts w:cs="Arial"/>
        </w:rPr>
        <w:t xml:space="preserve">. </w:t>
      </w:r>
      <w:r w:rsidR="00366187">
        <w:rPr>
          <w:rFonts w:cs="Arial"/>
        </w:rPr>
        <w:t xml:space="preserve">As a briefing paper requires a simple data collection and analysis, it is dependent on accurate, robust and comparable data being available. </w:t>
      </w:r>
    </w:p>
    <w:p w14:paraId="28F93E91" w14:textId="77777777" w:rsidR="00366187" w:rsidRDefault="00366187" w:rsidP="00177809">
      <w:pPr>
        <w:jc w:val="both"/>
        <w:rPr>
          <w:rFonts w:cs="Arial"/>
        </w:rPr>
      </w:pPr>
    </w:p>
    <w:p w14:paraId="7CE1FC04" w14:textId="77777777" w:rsidR="00177809" w:rsidRDefault="00177809" w:rsidP="00177809">
      <w:pPr>
        <w:jc w:val="both"/>
        <w:rPr>
          <w:rFonts w:cs="Arial"/>
        </w:rPr>
      </w:pPr>
      <w:r>
        <w:rPr>
          <w:rFonts w:cs="Arial"/>
        </w:rPr>
        <w:t>In many cases the data requested about the way domestic abuse impacts on the services simply wasn't rou</w:t>
      </w:r>
      <w:r w:rsidR="00443D1C">
        <w:rPr>
          <w:rFonts w:cs="Arial"/>
        </w:rPr>
        <w:t>tinely available for collection</w:t>
      </w:r>
      <w:r w:rsidR="00366187">
        <w:rPr>
          <w:rFonts w:cs="Arial"/>
        </w:rPr>
        <w:t>. The primary issue was that i</w:t>
      </w:r>
      <w:r>
        <w:rPr>
          <w:rFonts w:cs="Arial"/>
        </w:rPr>
        <w:t>f domestic abuse wasn't the initial reason for referral</w:t>
      </w:r>
      <w:r w:rsidR="00443D1C">
        <w:rPr>
          <w:rFonts w:cs="Arial"/>
        </w:rPr>
        <w:t xml:space="preserve"> to a service</w:t>
      </w:r>
      <w:r>
        <w:rPr>
          <w:rFonts w:cs="Arial"/>
        </w:rPr>
        <w:t xml:space="preserve">, but </w:t>
      </w:r>
      <w:r w:rsidR="00DB46E2">
        <w:rPr>
          <w:rFonts w:cs="Arial"/>
        </w:rPr>
        <w:t>was later disclosed</w:t>
      </w:r>
      <w:r>
        <w:rPr>
          <w:rFonts w:cs="Arial"/>
        </w:rPr>
        <w:t xml:space="preserve">, the data systems </w:t>
      </w:r>
      <w:r w:rsidR="008C448B">
        <w:rPr>
          <w:rFonts w:cs="Arial"/>
        </w:rPr>
        <w:t>did not record</w:t>
      </w:r>
      <w:r>
        <w:rPr>
          <w:rFonts w:cs="Arial"/>
        </w:rPr>
        <w:t xml:space="preserve"> domesti</w:t>
      </w:r>
      <w:r w:rsidR="00DB46E2">
        <w:rPr>
          <w:rFonts w:cs="Arial"/>
        </w:rPr>
        <w:t>c abuse as a factor</w:t>
      </w:r>
      <w:r w:rsidR="00366187">
        <w:rPr>
          <w:rStyle w:val="FootnoteReference"/>
          <w:rFonts w:cs="Arial"/>
        </w:rPr>
        <w:footnoteReference w:id="12"/>
      </w:r>
      <w:r w:rsidR="00DB46E2">
        <w:rPr>
          <w:rFonts w:cs="Arial"/>
        </w:rPr>
        <w:t xml:space="preserve">. </w:t>
      </w:r>
      <w:r>
        <w:rPr>
          <w:rFonts w:cs="Arial"/>
        </w:rPr>
        <w:t xml:space="preserve"> </w:t>
      </w:r>
      <w:r w:rsidR="00F429BB">
        <w:rPr>
          <w:rFonts w:cs="Arial"/>
        </w:rPr>
        <w:t>For this reason, a</w:t>
      </w:r>
      <w:r w:rsidR="00DB46E2">
        <w:rPr>
          <w:rFonts w:cs="Arial"/>
        </w:rPr>
        <w:t xml:space="preserve">ny data </w:t>
      </w:r>
      <w:r w:rsidR="00F429BB">
        <w:rPr>
          <w:rFonts w:cs="Arial"/>
        </w:rPr>
        <w:t xml:space="preserve">sets on the extent of domestic abuse in the case records of particular services was </w:t>
      </w:r>
      <w:r>
        <w:rPr>
          <w:rFonts w:cs="Arial"/>
        </w:rPr>
        <w:t xml:space="preserve">a substantial underestimate of the true figures. For example </w:t>
      </w:r>
      <w:r w:rsidR="00C2222D">
        <w:rPr>
          <w:rFonts w:cs="Arial"/>
        </w:rPr>
        <w:t xml:space="preserve">Adult Social Care services in </w:t>
      </w:r>
      <w:r>
        <w:rPr>
          <w:rFonts w:cs="Arial"/>
        </w:rPr>
        <w:t xml:space="preserve">one area </w:t>
      </w:r>
      <w:r w:rsidR="00366187">
        <w:rPr>
          <w:rFonts w:cs="Arial"/>
        </w:rPr>
        <w:t>recorded</w:t>
      </w:r>
      <w:r>
        <w:rPr>
          <w:rFonts w:cs="Arial"/>
        </w:rPr>
        <w:t xml:space="preserve"> that </w:t>
      </w:r>
      <w:r w:rsidR="00C2222D">
        <w:rPr>
          <w:rFonts w:cs="Arial"/>
        </w:rPr>
        <w:t xml:space="preserve">28 out </w:t>
      </w:r>
      <w:r>
        <w:rPr>
          <w:rFonts w:cs="Arial"/>
        </w:rPr>
        <w:t>of 1</w:t>
      </w:r>
      <w:r w:rsidR="00C2222D">
        <w:rPr>
          <w:rFonts w:cs="Arial"/>
        </w:rPr>
        <w:t>,391 clients</w:t>
      </w:r>
      <w:r w:rsidR="00DB46E2">
        <w:rPr>
          <w:rFonts w:cs="Arial"/>
        </w:rPr>
        <w:t xml:space="preserve"> referred </w:t>
      </w:r>
      <w:r w:rsidR="00366187">
        <w:rPr>
          <w:rFonts w:cs="Arial"/>
        </w:rPr>
        <w:t xml:space="preserve">in the previous twelve </w:t>
      </w:r>
      <w:r w:rsidR="00C2222D">
        <w:rPr>
          <w:rFonts w:cs="Arial"/>
        </w:rPr>
        <w:t xml:space="preserve">months had </w:t>
      </w:r>
      <w:r w:rsidR="00366187">
        <w:rPr>
          <w:rFonts w:cs="Arial"/>
        </w:rPr>
        <w:t>experienced</w:t>
      </w:r>
      <w:r w:rsidR="00DB46E2">
        <w:rPr>
          <w:rFonts w:cs="Arial"/>
        </w:rPr>
        <w:t xml:space="preserve"> domestic abuse</w:t>
      </w:r>
      <w:r>
        <w:rPr>
          <w:rFonts w:cs="Arial"/>
        </w:rPr>
        <w:t xml:space="preserve">. </w:t>
      </w:r>
      <w:r w:rsidR="00DB46E2">
        <w:rPr>
          <w:rFonts w:cs="Arial"/>
        </w:rPr>
        <w:t>Latest CSEW figures show that just over 6% of the general population experienced domest</w:t>
      </w:r>
      <w:r w:rsidR="00366187">
        <w:rPr>
          <w:rFonts w:cs="Arial"/>
        </w:rPr>
        <w:t xml:space="preserve">ic abuse in the last year </w:t>
      </w:r>
      <w:r w:rsidR="00DB46E2">
        <w:rPr>
          <w:rFonts w:cs="Arial"/>
        </w:rPr>
        <w:t>and over 20% at some point in their lives</w:t>
      </w:r>
      <w:r w:rsidR="00366187">
        <w:rPr>
          <w:rFonts w:cs="Arial"/>
        </w:rPr>
        <w:t xml:space="preserve">. We also know that </w:t>
      </w:r>
      <w:r w:rsidR="00DB46E2">
        <w:rPr>
          <w:rFonts w:cs="Arial"/>
        </w:rPr>
        <w:t>individuals</w:t>
      </w:r>
      <w:r w:rsidR="00366187">
        <w:rPr>
          <w:rFonts w:cs="Arial"/>
        </w:rPr>
        <w:t xml:space="preserve"> referred to adult social care </w:t>
      </w:r>
      <w:r>
        <w:rPr>
          <w:rFonts w:cs="Arial"/>
        </w:rPr>
        <w:t>have greater vulnerabilit</w:t>
      </w:r>
      <w:r w:rsidR="00366187">
        <w:rPr>
          <w:rFonts w:cs="Arial"/>
        </w:rPr>
        <w:t xml:space="preserve">ies </w:t>
      </w:r>
      <w:r w:rsidR="00366187">
        <w:rPr>
          <w:rFonts w:cs="Arial"/>
        </w:rPr>
        <w:lastRenderedPageBreak/>
        <w:t>than the general population and are at greater risk of domestic abuse.  It is clear</w:t>
      </w:r>
      <w:r w:rsidR="00C2222D">
        <w:rPr>
          <w:rFonts w:cs="Arial"/>
        </w:rPr>
        <w:t xml:space="preserve"> therefore that </w:t>
      </w:r>
      <w:r w:rsidR="00F429BB">
        <w:rPr>
          <w:rFonts w:cs="Arial"/>
        </w:rPr>
        <w:t xml:space="preserve">28/1391 or </w:t>
      </w:r>
      <w:r w:rsidR="00C2222D">
        <w:rPr>
          <w:rFonts w:cs="Arial"/>
        </w:rPr>
        <w:t>2%</w:t>
      </w:r>
      <w:r w:rsidR="00366187">
        <w:rPr>
          <w:rFonts w:cs="Arial"/>
        </w:rPr>
        <w:t xml:space="preserve"> </w:t>
      </w:r>
      <w:r w:rsidR="00C2222D">
        <w:rPr>
          <w:rFonts w:cs="Arial"/>
        </w:rPr>
        <w:t xml:space="preserve">of clients recorded as experiencing domestic abuse </w:t>
      </w:r>
      <w:r w:rsidR="00366187">
        <w:rPr>
          <w:rFonts w:cs="Arial"/>
        </w:rPr>
        <w:t>is</w:t>
      </w:r>
      <w:r w:rsidR="0089516B">
        <w:rPr>
          <w:rFonts w:cs="Arial"/>
        </w:rPr>
        <w:t xml:space="preserve"> likely to be</w:t>
      </w:r>
      <w:r w:rsidR="00366187">
        <w:rPr>
          <w:rFonts w:cs="Arial"/>
        </w:rPr>
        <w:t xml:space="preserve"> </w:t>
      </w:r>
      <w:r>
        <w:rPr>
          <w:rFonts w:cs="Arial"/>
        </w:rPr>
        <w:t xml:space="preserve">a considerable under-representation of the problem. </w:t>
      </w:r>
    </w:p>
    <w:p w14:paraId="048E2044" w14:textId="77777777" w:rsidR="00DB46E2" w:rsidRDefault="00DB46E2" w:rsidP="00177809">
      <w:pPr>
        <w:jc w:val="both"/>
        <w:rPr>
          <w:rFonts w:cs="Arial"/>
        </w:rPr>
      </w:pPr>
    </w:p>
    <w:p w14:paraId="5B787917" w14:textId="77777777" w:rsidR="00177809" w:rsidRDefault="00366187" w:rsidP="00177809">
      <w:pPr>
        <w:jc w:val="both"/>
        <w:rPr>
          <w:rFonts w:cs="Arial"/>
        </w:rPr>
      </w:pPr>
      <w:r>
        <w:rPr>
          <w:rFonts w:cs="Arial"/>
        </w:rPr>
        <w:t>Further, w</w:t>
      </w:r>
      <w:r w:rsidR="00177809">
        <w:rPr>
          <w:rFonts w:cs="Arial"/>
        </w:rPr>
        <w:t xml:space="preserve">here data was available, it was often recorded differently </w:t>
      </w:r>
      <w:r w:rsidR="008C448B">
        <w:rPr>
          <w:rFonts w:cs="Arial"/>
        </w:rPr>
        <w:t>by</w:t>
      </w:r>
      <w:r>
        <w:rPr>
          <w:rFonts w:cs="Arial"/>
        </w:rPr>
        <w:t xml:space="preserve"> different local authorities.  This might be due to different data systems or terminology regarding different processes. Therefore, although </w:t>
      </w:r>
      <w:r w:rsidR="00177809">
        <w:rPr>
          <w:rFonts w:cs="Arial"/>
        </w:rPr>
        <w:t xml:space="preserve">data </w:t>
      </w:r>
      <w:r>
        <w:rPr>
          <w:rFonts w:cs="Arial"/>
        </w:rPr>
        <w:t>was available,</w:t>
      </w:r>
      <w:r w:rsidR="00177809">
        <w:rPr>
          <w:rFonts w:cs="Arial"/>
        </w:rPr>
        <w:t xml:space="preserve"> </w:t>
      </w:r>
      <w:r>
        <w:rPr>
          <w:rFonts w:cs="Arial"/>
        </w:rPr>
        <w:t>it was</w:t>
      </w:r>
      <w:r w:rsidR="00177809">
        <w:rPr>
          <w:rFonts w:cs="Arial"/>
        </w:rPr>
        <w:t xml:space="preserve"> not comparable </w:t>
      </w:r>
      <w:r>
        <w:rPr>
          <w:rFonts w:cs="Arial"/>
        </w:rPr>
        <w:t>across</w:t>
      </w:r>
      <w:r w:rsidR="00177809">
        <w:rPr>
          <w:rFonts w:cs="Arial"/>
        </w:rPr>
        <w:t xml:space="preserve"> areas and could not be used for analysis.  </w:t>
      </w:r>
    </w:p>
    <w:p w14:paraId="37CA3D86" w14:textId="77777777" w:rsidR="00366187" w:rsidRDefault="00366187" w:rsidP="00177809">
      <w:pPr>
        <w:jc w:val="both"/>
        <w:rPr>
          <w:rFonts w:cs="Arial"/>
        </w:rPr>
      </w:pPr>
    </w:p>
    <w:p w14:paraId="64A7132C" w14:textId="77777777" w:rsidR="00177809" w:rsidRDefault="0089516B" w:rsidP="00177809">
      <w:pPr>
        <w:jc w:val="both"/>
        <w:rPr>
          <w:rFonts w:cs="Arial"/>
        </w:rPr>
      </w:pPr>
      <w:r>
        <w:rPr>
          <w:rFonts w:cs="Arial"/>
        </w:rPr>
        <w:t xml:space="preserve">One example is housing service data. </w:t>
      </w:r>
      <w:r w:rsidR="008C448B">
        <w:rPr>
          <w:rFonts w:cs="Arial"/>
        </w:rPr>
        <w:t>Housing</w:t>
      </w:r>
      <w:r w:rsidR="00177809">
        <w:rPr>
          <w:rFonts w:cs="Arial"/>
        </w:rPr>
        <w:t xml:space="preserve"> </w:t>
      </w:r>
      <w:r w:rsidR="008C448B">
        <w:rPr>
          <w:rFonts w:cs="Arial"/>
        </w:rPr>
        <w:t xml:space="preserve">services do </w:t>
      </w:r>
      <w:r w:rsidR="00BF4768">
        <w:rPr>
          <w:rFonts w:cs="Arial"/>
        </w:rPr>
        <w:t xml:space="preserve">routinely </w:t>
      </w:r>
      <w:r w:rsidR="008C448B">
        <w:rPr>
          <w:rFonts w:cs="Arial"/>
        </w:rPr>
        <w:t xml:space="preserve">collect </w:t>
      </w:r>
      <w:r w:rsidR="00177809">
        <w:rPr>
          <w:rFonts w:cs="Arial"/>
        </w:rPr>
        <w:t xml:space="preserve">data </w:t>
      </w:r>
      <w:r w:rsidR="008C448B">
        <w:rPr>
          <w:rFonts w:cs="Arial"/>
        </w:rPr>
        <w:t xml:space="preserve">on domestic abuse but substantial data </w:t>
      </w:r>
      <w:r>
        <w:rPr>
          <w:rFonts w:cs="Arial"/>
        </w:rPr>
        <w:t>variations highlighted some</w:t>
      </w:r>
      <w:r w:rsidR="008C448B">
        <w:rPr>
          <w:rFonts w:cs="Arial"/>
        </w:rPr>
        <w:t xml:space="preserve"> anomalies</w:t>
      </w:r>
      <w:r w:rsidR="00443D1C">
        <w:rPr>
          <w:rFonts w:cs="Arial"/>
        </w:rPr>
        <w:t>;</w:t>
      </w:r>
      <w:r w:rsidR="008C448B">
        <w:rPr>
          <w:rFonts w:cs="Arial"/>
        </w:rPr>
        <w:t xml:space="preserve"> primarily around what data is collected and how it is reported.</w:t>
      </w:r>
      <w:r w:rsidR="00177809">
        <w:rPr>
          <w:rFonts w:cs="Arial"/>
        </w:rPr>
        <w:t xml:space="preserve"> For example, in one area, 150 people were </w:t>
      </w:r>
      <w:r>
        <w:rPr>
          <w:rFonts w:cs="Arial"/>
        </w:rPr>
        <w:t xml:space="preserve">recorded as being </w:t>
      </w:r>
      <w:r w:rsidR="00177809">
        <w:rPr>
          <w:rFonts w:cs="Arial"/>
        </w:rPr>
        <w:t xml:space="preserve">accepted as homeless on the grounds of domestic abuse and they spent </w:t>
      </w:r>
      <w:r w:rsidR="00443D1C">
        <w:rPr>
          <w:rFonts w:cs="Arial"/>
        </w:rPr>
        <w:t xml:space="preserve">an average of </w:t>
      </w:r>
      <w:r w:rsidR="00177809">
        <w:rPr>
          <w:rFonts w:cs="Arial"/>
        </w:rPr>
        <w:t xml:space="preserve">7.27 weeks in emergency accommodation, compared to another area </w:t>
      </w:r>
      <w:r w:rsidR="008C448B">
        <w:rPr>
          <w:rFonts w:cs="Arial"/>
        </w:rPr>
        <w:t xml:space="preserve">(with a similar population size) </w:t>
      </w:r>
      <w:r w:rsidR="00177809">
        <w:rPr>
          <w:rFonts w:cs="Arial"/>
        </w:rPr>
        <w:t xml:space="preserve">where </w:t>
      </w:r>
      <w:r>
        <w:rPr>
          <w:rFonts w:cs="Arial"/>
        </w:rPr>
        <w:t xml:space="preserve">records show </w:t>
      </w:r>
      <w:r w:rsidR="008C448B">
        <w:rPr>
          <w:rFonts w:cs="Arial"/>
        </w:rPr>
        <w:t xml:space="preserve">only </w:t>
      </w:r>
      <w:r w:rsidR="00177809">
        <w:rPr>
          <w:rFonts w:cs="Arial"/>
        </w:rPr>
        <w:t>16 peop</w:t>
      </w:r>
      <w:r w:rsidR="008C448B">
        <w:rPr>
          <w:rFonts w:cs="Arial"/>
        </w:rPr>
        <w:t>le were accepted as homeless</w:t>
      </w:r>
      <w:r w:rsidR="00177809">
        <w:rPr>
          <w:rFonts w:cs="Arial"/>
        </w:rPr>
        <w:t xml:space="preserve"> due to domestic abuse</w:t>
      </w:r>
      <w:r w:rsidR="008C448B">
        <w:rPr>
          <w:rFonts w:cs="Arial"/>
        </w:rPr>
        <w:t xml:space="preserve"> spending a total of</w:t>
      </w:r>
      <w:r w:rsidR="00177809">
        <w:rPr>
          <w:rFonts w:cs="Arial"/>
        </w:rPr>
        <w:t xml:space="preserve"> 153 weeks in temporary accommodation. </w:t>
      </w:r>
      <w:r w:rsidR="008C448B">
        <w:rPr>
          <w:rFonts w:cs="Arial"/>
        </w:rPr>
        <w:t xml:space="preserve">This anomaly may simply have been explained by different approaches to </w:t>
      </w:r>
      <w:r w:rsidR="00177809">
        <w:rPr>
          <w:rFonts w:cs="Arial"/>
        </w:rPr>
        <w:t>assi</w:t>
      </w:r>
      <w:r w:rsidR="008C448B">
        <w:rPr>
          <w:rFonts w:cs="Arial"/>
        </w:rPr>
        <w:t xml:space="preserve">sting people experiencing domestic abuse and different service provision. </w:t>
      </w:r>
      <w:r w:rsidR="00177809">
        <w:rPr>
          <w:rFonts w:cs="Arial"/>
        </w:rPr>
        <w:t xml:space="preserve"> </w:t>
      </w:r>
      <w:r w:rsidR="00443D1C">
        <w:rPr>
          <w:rFonts w:cs="Arial"/>
        </w:rPr>
        <w:t xml:space="preserve">For example, one area may have less available housing stock to move people on to or it may be that </w:t>
      </w:r>
      <w:r w:rsidR="00106E82">
        <w:rPr>
          <w:rFonts w:cs="Arial"/>
        </w:rPr>
        <w:t xml:space="preserve">the </w:t>
      </w:r>
      <w:r w:rsidR="00443D1C">
        <w:rPr>
          <w:rFonts w:cs="Arial"/>
        </w:rPr>
        <w:t xml:space="preserve">other area has more people staying with friends and family or in the private sector and therefore not taking up local authority emergency accommodation. This level of detail was not readily available. Regardless, </w:t>
      </w:r>
      <w:r>
        <w:rPr>
          <w:rFonts w:cs="Arial"/>
        </w:rPr>
        <w:t>this data</w:t>
      </w:r>
      <w:r w:rsidR="008C448B">
        <w:rPr>
          <w:rFonts w:cs="Arial"/>
        </w:rPr>
        <w:t xml:space="preserve"> does not reflect how many</w:t>
      </w:r>
      <w:r>
        <w:rPr>
          <w:rFonts w:cs="Arial"/>
        </w:rPr>
        <w:t xml:space="preserve"> housing</w:t>
      </w:r>
      <w:r w:rsidR="008C448B">
        <w:rPr>
          <w:rFonts w:cs="Arial"/>
        </w:rPr>
        <w:t xml:space="preserve"> service users overall have experienced domestic abuse, how many have been rehoused, how many have stayed in some form of temporary</w:t>
      </w:r>
      <w:r w:rsidR="00C2222D">
        <w:rPr>
          <w:rFonts w:cs="Arial"/>
        </w:rPr>
        <w:t xml:space="preserve"> or emergency</w:t>
      </w:r>
      <w:r w:rsidR="008C448B">
        <w:rPr>
          <w:rFonts w:cs="Arial"/>
        </w:rPr>
        <w:t xml:space="preserve"> accommodation and the cost of this to the </w:t>
      </w:r>
      <w:r w:rsidR="00BF4768">
        <w:rPr>
          <w:rFonts w:cs="Arial"/>
        </w:rPr>
        <w:t xml:space="preserve">housing </w:t>
      </w:r>
      <w:r w:rsidR="008C448B">
        <w:rPr>
          <w:rFonts w:cs="Arial"/>
        </w:rPr>
        <w:t xml:space="preserve">service. </w:t>
      </w:r>
    </w:p>
    <w:p w14:paraId="7897627C" w14:textId="77777777" w:rsidR="008C448B" w:rsidRDefault="008C448B" w:rsidP="00177809">
      <w:pPr>
        <w:jc w:val="both"/>
        <w:rPr>
          <w:rFonts w:cs="Arial"/>
        </w:rPr>
      </w:pPr>
    </w:p>
    <w:p w14:paraId="62AA37A4" w14:textId="77777777" w:rsidR="00F429BB" w:rsidRDefault="00C2222D" w:rsidP="00177809">
      <w:pPr>
        <w:jc w:val="both"/>
        <w:rPr>
          <w:rFonts w:cs="Arial"/>
        </w:rPr>
      </w:pPr>
      <w:r>
        <w:rPr>
          <w:rFonts w:cs="Arial"/>
        </w:rPr>
        <w:t>In summary, d</w:t>
      </w:r>
      <w:r w:rsidR="009C456B">
        <w:rPr>
          <w:rFonts w:cs="Arial"/>
        </w:rPr>
        <w:t xml:space="preserve">ata collected across the seven local authorities could not be used to assess an accurate figure </w:t>
      </w:r>
      <w:r>
        <w:rPr>
          <w:rFonts w:cs="Arial"/>
        </w:rPr>
        <w:t>relating to service take up and domestic abuse</w:t>
      </w:r>
      <w:r w:rsidR="009C456B">
        <w:rPr>
          <w:rFonts w:cs="Arial"/>
        </w:rPr>
        <w:t xml:space="preserve">. </w:t>
      </w:r>
      <w:r w:rsidR="00F429BB">
        <w:rPr>
          <w:rFonts w:cs="Arial"/>
        </w:rPr>
        <w:t>For this reason, we have chosen to use police incident data as a proxy measure</w:t>
      </w:r>
      <w:r w:rsidR="00292A1A">
        <w:rPr>
          <w:rStyle w:val="FootnoteReference"/>
          <w:rFonts w:cs="Arial"/>
        </w:rPr>
        <w:footnoteReference w:id="13"/>
      </w:r>
      <w:r w:rsidR="00F429BB">
        <w:rPr>
          <w:rFonts w:cs="Arial"/>
        </w:rPr>
        <w:t xml:space="preserve">. </w:t>
      </w:r>
    </w:p>
    <w:p w14:paraId="37256D83" w14:textId="77777777" w:rsidR="00F429BB" w:rsidRDefault="00F429BB" w:rsidP="00177809">
      <w:pPr>
        <w:jc w:val="both"/>
        <w:rPr>
          <w:rFonts w:cs="Arial"/>
        </w:rPr>
      </w:pPr>
    </w:p>
    <w:p w14:paraId="31E719C0" w14:textId="77777777" w:rsidR="009C456B" w:rsidRDefault="00F429BB" w:rsidP="00177809">
      <w:pPr>
        <w:jc w:val="both"/>
        <w:rPr>
          <w:rFonts w:cs="Arial"/>
        </w:rPr>
      </w:pPr>
      <w:r>
        <w:rPr>
          <w:rFonts w:cs="Arial"/>
        </w:rPr>
        <w:t xml:space="preserve">However, to help demonstrate </w:t>
      </w:r>
      <w:r w:rsidR="00E43474">
        <w:rPr>
          <w:rFonts w:cs="Arial"/>
        </w:rPr>
        <w:t>the impact of domestic abuse on local authority services</w:t>
      </w:r>
      <w:r>
        <w:rPr>
          <w:rFonts w:cs="Arial"/>
        </w:rPr>
        <w:t>,</w:t>
      </w:r>
      <w:r w:rsidR="00E43474">
        <w:rPr>
          <w:rFonts w:cs="Arial"/>
        </w:rPr>
        <w:t xml:space="preserve"> we have included a case study </w:t>
      </w:r>
      <w:r>
        <w:rPr>
          <w:rFonts w:cs="Arial"/>
        </w:rPr>
        <w:t>that</w:t>
      </w:r>
      <w:r w:rsidR="00E43474">
        <w:rPr>
          <w:rFonts w:cs="Arial"/>
        </w:rPr>
        <w:t xml:space="preserve"> illustrate</w:t>
      </w:r>
      <w:r w:rsidR="0042255C">
        <w:rPr>
          <w:rFonts w:cs="Arial"/>
        </w:rPr>
        <w:t>s</w:t>
      </w:r>
      <w:r w:rsidR="00E43474">
        <w:rPr>
          <w:rFonts w:cs="Arial"/>
        </w:rPr>
        <w:t xml:space="preserve"> the complexity of the issue</w:t>
      </w:r>
      <w:r>
        <w:rPr>
          <w:rFonts w:cs="Arial"/>
        </w:rPr>
        <w:t>. This case study tracks a family that experienced domestic abuse</w:t>
      </w:r>
      <w:r w:rsidR="00443D1C">
        <w:rPr>
          <w:rFonts w:cs="Arial"/>
        </w:rPr>
        <w:t>,</w:t>
      </w:r>
      <w:r>
        <w:rPr>
          <w:rFonts w:cs="Arial"/>
        </w:rPr>
        <w:t xml:space="preserve"> </w:t>
      </w:r>
      <w:r w:rsidR="00443D1C">
        <w:rPr>
          <w:rFonts w:cs="Arial"/>
        </w:rPr>
        <w:t xml:space="preserve">and its impact, </w:t>
      </w:r>
      <w:r>
        <w:rPr>
          <w:rFonts w:cs="Arial"/>
        </w:rPr>
        <w:t>over 16 years</w:t>
      </w:r>
      <w:r w:rsidR="00E43474">
        <w:rPr>
          <w:rFonts w:cs="Arial"/>
        </w:rPr>
        <w:t xml:space="preserve"> and </w:t>
      </w:r>
      <w:r>
        <w:rPr>
          <w:rFonts w:cs="Arial"/>
        </w:rPr>
        <w:t xml:space="preserve">shows the </w:t>
      </w:r>
      <w:r w:rsidR="00177809">
        <w:rPr>
          <w:rFonts w:cs="Arial"/>
        </w:rPr>
        <w:t xml:space="preserve">costs to </w:t>
      </w:r>
      <w:r>
        <w:rPr>
          <w:rFonts w:cs="Arial"/>
        </w:rPr>
        <w:t xml:space="preserve">services including </w:t>
      </w:r>
      <w:r w:rsidR="00177809">
        <w:rPr>
          <w:rFonts w:cs="Arial"/>
        </w:rPr>
        <w:t xml:space="preserve">the local authority. </w:t>
      </w:r>
    </w:p>
    <w:p w14:paraId="09D3A874" w14:textId="77777777" w:rsidR="009C456B" w:rsidRDefault="009C456B" w:rsidP="00177809">
      <w:pPr>
        <w:jc w:val="both"/>
        <w:rPr>
          <w:rFonts w:cs="Arial"/>
        </w:rPr>
      </w:pPr>
    </w:p>
    <w:p w14:paraId="17F22B7B" w14:textId="77777777" w:rsidR="00B621E6" w:rsidRDefault="009F61BB" w:rsidP="00B621E6">
      <w:pPr>
        <w:jc w:val="both"/>
        <w:rPr>
          <w:rFonts w:cs="Arial"/>
        </w:rPr>
      </w:pPr>
      <w:r w:rsidRPr="009F61BB">
        <w:rPr>
          <w:rFonts w:cs="Arial"/>
          <w:i/>
        </w:rPr>
        <w:t>What needs to change</w:t>
      </w:r>
      <w:r>
        <w:rPr>
          <w:rFonts w:cs="Arial"/>
        </w:rPr>
        <w:t xml:space="preserve">? </w:t>
      </w:r>
      <w:r w:rsidR="009C456B">
        <w:rPr>
          <w:rFonts w:cs="Arial"/>
        </w:rPr>
        <w:t xml:space="preserve">In order to </w:t>
      </w:r>
      <w:r w:rsidR="0089516B">
        <w:rPr>
          <w:rFonts w:cs="Arial"/>
        </w:rPr>
        <w:t xml:space="preserve">fully </w:t>
      </w:r>
      <w:r w:rsidR="009C456B">
        <w:rPr>
          <w:rFonts w:cs="Arial"/>
        </w:rPr>
        <w:t xml:space="preserve">understand the impact of domestic abuse on the local population and in particular the impact on service delivery, </w:t>
      </w:r>
      <w:r>
        <w:rPr>
          <w:rFonts w:cs="Arial"/>
        </w:rPr>
        <w:t xml:space="preserve">local government services </w:t>
      </w:r>
      <w:r w:rsidR="0089516B">
        <w:rPr>
          <w:rFonts w:cs="Arial"/>
        </w:rPr>
        <w:t xml:space="preserve">would </w:t>
      </w:r>
      <w:r>
        <w:rPr>
          <w:rFonts w:cs="Arial"/>
        </w:rPr>
        <w:t xml:space="preserve">need to ask the question about domestic abuse and ensure </w:t>
      </w:r>
      <w:r w:rsidR="009C456B">
        <w:rPr>
          <w:rFonts w:cs="Arial"/>
        </w:rPr>
        <w:t xml:space="preserve">data recording systems </w:t>
      </w:r>
      <w:r>
        <w:rPr>
          <w:rFonts w:cs="Arial"/>
        </w:rPr>
        <w:t xml:space="preserve">record this. Data records also </w:t>
      </w:r>
      <w:r w:rsidR="009C456B">
        <w:rPr>
          <w:rFonts w:cs="Arial"/>
        </w:rPr>
        <w:t xml:space="preserve">need the facility to be updated if domestic abuse is reported at a later stage. Further, domestic abuse should be routinely monitored. It may not be the 'presenting factor' but should be seen as an </w:t>
      </w:r>
      <w:r w:rsidR="009C456B" w:rsidRPr="008B1692">
        <w:rPr>
          <w:rFonts w:cs="Arial"/>
        </w:rPr>
        <w:t>important</w:t>
      </w:r>
      <w:r w:rsidR="009C456B">
        <w:rPr>
          <w:rFonts w:cs="Arial"/>
        </w:rPr>
        <w:t xml:space="preserve"> factor and recorded as such. </w:t>
      </w:r>
      <w:r>
        <w:rPr>
          <w:rFonts w:cs="Arial"/>
        </w:rPr>
        <w:t xml:space="preserve">For example, </w:t>
      </w:r>
      <w:r w:rsidR="00E43474">
        <w:rPr>
          <w:rFonts w:cs="Arial"/>
        </w:rPr>
        <w:t>Portsmouth City Council</w:t>
      </w:r>
      <w:r w:rsidR="009B388C">
        <w:rPr>
          <w:rFonts w:cs="Arial"/>
        </w:rPr>
        <w:t xml:space="preserve"> reviewed 50 conferences involving 103 children (5 unborn) where the children were subject to Child Protection Plans to identify any specific contributory features. D</w:t>
      </w:r>
      <w:r w:rsidR="00E43474">
        <w:rPr>
          <w:rFonts w:cs="Arial"/>
        </w:rPr>
        <w:t xml:space="preserve">omestic abuse was a specific factor </w:t>
      </w:r>
      <w:r w:rsidR="009B388C">
        <w:rPr>
          <w:rFonts w:cs="Arial"/>
        </w:rPr>
        <w:t>in 72</w:t>
      </w:r>
      <w:r w:rsidR="00E43474">
        <w:rPr>
          <w:rFonts w:cs="Arial"/>
        </w:rPr>
        <w:t xml:space="preserve">% </w:t>
      </w:r>
      <w:r w:rsidR="009B388C">
        <w:rPr>
          <w:rFonts w:cs="Arial"/>
        </w:rPr>
        <w:t>(n36) - t</w:t>
      </w:r>
      <w:r w:rsidR="004E4385">
        <w:rPr>
          <w:rFonts w:cs="Arial"/>
        </w:rPr>
        <w:t xml:space="preserve">his </w:t>
      </w:r>
      <w:r w:rsidR="004E4385">
        <w:rPr>
          <w:rFonts w:cs="Arial"/>
        </w:rPr>
        <w:lastRenderedPageBreak/>
        <w:t>was the single most prevalent factor in the analysis.</w:t>
      </w:r>
      <w:r w:rsidR="009B388C">
        <w:rPr>
          <w:rFonts w:cs="Arial"/>
        </w:rPr>
        <w:t xml:space="preserve"> This has been the case since the review process started</w:t>
      </w:r>
      <w:r w:rsidR="009B388C">
        <w:rPr>
          <w:rStyle w:val="FootnoteReference"/>
          <w:rFonts w:cs="Arial"/>
        </w:rPr>
        <w:footnoteReference w:id="14"/>
      </w:r>
      <w:r w:rsidR="009B388C">
        <w:rPr>
          <w:rFonts w:cs="Arial"/>
        </w:rPr>
        <w:t xml:space="preserve">. </w:t>
      </w:r>
    </w:p>
    <w:p w14:paraId="407AD025" w14:textId="77777777" w:rsidR="00B621E6" w:rsidRDefault="00B621E6" w:rsidP="00B621E6">
      <w:pPr>
        <w:jc w:val="both"/>
        <w:rPr>
          <w:b/>
          <w:color w:val="31849B" w:themeColor="accent5" w:themeShade="BF"/>
          <w:sz w:val="44"/>
          <w:szCs w:val="44"/>
        </w:rPr>
      </w:pPr>
    </w:p>
    <w:p w14:paraId="428FF9B4" w14:textId="77777777" w:rsidR="009917B1" w:rsidRPr="00B621E6" w:rsidRDefault="009917B1" w:rsidP="00B621E6">
      <w:pPr>
        <w:jc w:val="both"/>
        <w:rPr>
          <w:rFonts w:cs="Arial"/>
        </w:rPr>
      </w:pPr>
      <w:r>
        <w:rPr>
          <w:b/>
          <w:color w:val="31849B" w:themeColor="accent5" w:themeShade="BF"/>
          <w:sz w:val="44"/>
          <w:szCs w:val="44"/>
        </w:rPr>
        <w:t>The Extent of Domestic Abuse</w:t>
      </w:r>
    </w:p>
    <w:p w14:paraId="286B3533" w14:textId="77777777" w:rsidR="003523F0" w:rsidRDefault="003523F0" w:rsidP="003523F0">
      <w:pPr>
        <w:spacing w:after="120"/>
        <w:jc w:val="both"/>
      </w:pPr>
    </w:p>
    <w:p w14:paraId="33E4B1F5" w14:textId="77777777" w:rsidR="00EB10C2" w:rsidRPr="009C456B" w:rsidRDefault="0052118E" w:rsidP="00A10662">
      <w:pPr>
        <w:spacing w:after="120"/>
        <w:jc w:val="both"/>
      </w:pPr>
      <w:r>
        <w:t>Despite recent improvements, d</w:t>
      </w:r>
      <w:r w:rsidR="003523F0" w:rsidRPr="00177809">
        <w:t xml:space="preserve">omestic abuse </w:t>
      </w:r>
      <w:r>
        <w:t xml:space="preserve">remains an </w:t>
      </w:r>
      <w:r w:rsidR="003523F0">
        <w:t>under reported and under recorded</w:t>
      </w:r>
      <w:r w:rsidR="003523F0" w:rsidRPr="00177809">
        <w:t xml:space="preserve"> crime. We kn</w:t>
      </w:r>
      <w:r w:rsidR="003523F0">
        <w:t>ow that at least 1.9 million people</w:t>
      </w:r>
      <w:r w:rsidR="003523F0">
        <w:rPr>
          <w:rStyle w:val="FootnoteReference"/>
        </w:rPr>
        <w:footnoteReference w:id="15"/>
      </w:r>
      <w:r w:rsidR="003523F0" w:rsidRPr="00177809">
        <w:t xml:space="preserve"> across England and Wales experienced domestic abuse in the </w:t>
      </w:r>
      <w:r w:rsidR="003523F0">
        <w:t>previous year</w:t>
      </w:r>
      <w:r w:rsidR="003523F0" w:rsidRPr="00177809">
        <w:t xml:space="preserve"> (</w:t>
      </w:r>
      <w:r w:rsidR="003523F0">
        <w:t xml:space="preserve">2014/15 year ending - </w:t>
      </w:r>
      <w:r w:rsidR="003523F0" w:rsidRPr="00177809">
        <w:t>ONS 2016</w:t>
      </w:r>
      <w:r w:rsidR="003523F0" w:rsidRPr="00177809">
        <w:rPr>
          <w:rStyle w:val="FootnoteReference"/>
        </w:rPr>
        <w:footnoteReference w:id="16"/>
      </w:r>
      <w:r w:rsidR="003523F0" w:rsidRPr="00177809">
        <w:t xml:space="preserve">). </w:t>
      </w:r>
      <w:r>
        <w:t>P</w:t>
      </w:r>
      <w:r w:rsidR="003523F0" w:rsidRPr="00177809">
        <w:t>olice recorded crime statistics</w:t>
      </w:r>
      <w:r w:rsidR="003523F0">
        <w:t xml:space="preserve"> for </w:t>
      </w:r>
      <w:r w:rsidR="003523F0" w:rsidRPr="00177809">
        <w:t>the 6 month period to September 2015</w:t>
      </w:r>
      <w:r w:rsidR="003523F0" w:rsidRPr="00177809">
        <w:rPr>
          <w:rStyle w:val="FootnoteReference"/>
        </w:rPr>
        <w:footnoteReference w:id="17"/>
      </w:r>
      <w:r w:rsidR="003523F0" w:rsidRPr="00177809">
        <w:t xml:space="preserve"> </w:t>
      </w:r>
      <w:r w:rsidR="00AE5990">
        <w:t>recorded 207,514 offences (equating to around 415,0</w:t>
      </w:r>
      <w:r>
        <w:t>00 offences over twelve months)</w:t>
      </w:r>
      <w:r w:rsidR="009B388C">
        <w:rPr>
          <w:rStyle w:val="FootnoteReference"/>
        </w:rPr>
        <w:footnoteReference w:id="18"/>
      </w:r>
      <w:r w:rsidR="00295C71" w:rsidRPr="009C456B">
        <w:t xml:space="preserve">. </w:t>
      </w:r>
      <w:r w:rsidR="00665FD8" w:rsidRPr="009C456B">
        <w:t xml:space="preserve"> The </w:t>
      </w:r>
      <w:r w:rsidR="00B54EE7" w:rsidRPr="009C456B">
        <w:t xml:space="preserve">most recent report on </w:t>
      </w:r>
      <w:r w:rsidR="00F2249E" w:rsidRPr="009C456B">
        <w:t>Intimate Personal V</w:t>
      </w:r>
      <w:r w:rsidR="00941AED" w:rsidRPr="009C456B">
        <w:t xml:space="preserve">iolence </w:t>
      </w:r>
      <w:r w:rsidR="00F2249E" w:rsidRPr="009C456B">
        <w:t xml:space="preserve">(IPV) </w:t>
      </w:r>
      <w:r w:rsidR="00941AED" w:rsidRPr="009C456B">
        <w:t>as</w:t>
      </w:r>
      <w:r w:rsidR="00B54EE7" w:rsidRPr="009C456B">
        <w:t xml:space="preserve"> part of the Crime Survey for England and Wales</w:t>
      </w:r>
      <w:r w:rsidR="00F2249E" w:rsidRPr="009C456B">
        <w:rPr>
          <w:rStyle w:val="FootnoteReference"/>
        </w:rPr>
        <w:footnoteReference w:id="19"/>
      </w:r>
      <w:r w:rsidR="00F2249E" w:rsidRPr="009C456B">
        <w:t xml:space="preserve"> </w:t>
      </w:r>
      <w:r w:rsidR="00B54EE7" w:rsidRPr="009C456B">
        <w:t>finds that:</w:t>
      </w:r>
    </w:p>
    <w:p w14:paraId="678BC1F8" w14:textId="77777777" w:rsidR="00CB2316" w:rsidRPr="009C456B" w:rsidRDefault="00CB2316" w:rsidP="009F61BB">
      <w:pPr>
        <w:pStyle w:val="ListParagraph"/>
        <w:numPr>
          <w:ilvl w:val="0"/>
          <w:numId w:val="1"/>
        </w:numPr>
        <w:spacing w:after="240"/>
        <w:ind w:left="426" w:hanging="426"/>
        <w:contextualSpacing w:val="0"/>
        <w:jc w:val="both"/>
      </w:pPr>
      <w:r w:rsidRPr="009C456B">
        <w:t>W</w:t>
      </w:r>
      <w:r w:rsidR="00B54EE7" w:rsidRPr="009C456B">
        <w:t xml:space="preserve">omen are </w:t>
      </w:r>
      <w:r w:rsidRPr="009C456B">
        <w:t>twice as likely as men to</w:t>
      </w:r>
      <w:r w:rsidR="00B54EE7" w:rsidRPr="009C456B">
        <w:t xml:space="preserve"> have experienced </w:t>
      </w:r>
      <w:r w:rsidRPr="009C456B">
        <w:t>domestic abuse since the age of 16</w:t>
      </w:r>
    </w:p>
    <w:p w14:paraId="779D293F" w14:textId="77777777" w:rsidR="00B54EE7" w:rsidRPr="009C456B" w:rsidRDefault="00CB2316" w:rsidP="009F61BB">
      <w:pPr>
        <w:pStyle w:val="ListParagraph"/>
        <w:numPr>
          <w:ilvl w:val="0"/>
          <w:numId w:val="1"/>
        </w:numPr>
        <w:spacing w:after="240"/>
        <w:ind w:left="426" w:hanging="426"/>
        <w:contextualSpacing w:val="0"/>
        <w:jc w:val="both"/>
      </w:pPr>
      <w:r w:rsidRPr="009C456B">
        <w:t>27.1% of women and 13.2</w:t>
      </w:r>
      <w:r w:rsidR="00B54EE7" w:rsidRPr="009C456B">
        <w:t>% of men had experienced</w:t>
      </w:r>
      <w:r w:rsidR="00D03167" w:rsidRPr="009C456B">
        <w:t xml:space="preserve"> do</w:t>
      </w:r>
      <w:r w:rsidRPr="009C456B">
        <w:t xml:space="preserve">mestic abuse </w:t>
      </w:r>
      <w:r w:rsidR="00B54EE7" w:rsidRPr="009C456B">
        <w:t>at some point since the age of 16</w:t>
      </w:r>
      <w:r w:rsidRPr="009C456B">
        <w:t>; this equates to 4.5 million women and 2.2 million men aged 16 to 59</w:t>
      </w:r>
    </w:p>
    <w:p w14:paraId="63445424" w14:textId="77777777" w:rsidR="00CB2316" w:rsidRPr="009C456B" w:rsidRDefault="00CB2316" w:rsidP="009F61BB">
      <w:pPr>
        <w:pStyle w:val="ListParagraph"/>
        <w:numPr>
          <w:ilvl w:val="0"/>
          <w:numId w:val="1"/>
        </w:numPr>
        <w:spacing w:after="240"/>
        <w:ind w:left="426" w:hanging="426"/>
        <w:contextualSpacing w:val="0"/>
        <w:jc w:val="both"/>
      </w:pPr>
      <w:r w:rsidRPr="009C456B">
        <w:t>Women were also twice as likely as men to have experienced domestic abuse</w:t>
      </w:r>
      <w:r w:rsidR="009F61BB">
        <w:t xml:space="preserve"> in the previous twelve months</w:t>
      </w:r>
    </w:p>
    <w:p w14:paraId="4F5CC577" w14:textId="77777777" w:rsidR="00F2249E" w:rsidRPr="009C456B" w:rsidRDefault="00CB2316" w:rsidP="009F61BB">
      <w:pPr>
        <w:pStyle w:val="ListParagraph"/>
        <w:numPr>
          <w:ilvl w:val="0"/>
          <w:numId w:val="1"/>
        </w:numPr>
        <w:spacing w:after="240"/>
        <w:ind w:left="426" w:hanging="426"/>
        <w:contextualSpacing w:val="0"/>
        <w:jc w:val="both"/>
      </w:pPr>
      <w:r w:rsidRPr="009C456B">
        <w:t>8.2% of women and 4.0</w:t>
      </w:r>
      <w:r w:rsidR="00B54EE7" w:rsidRPr="009C456B">
        <w:t xml:space="preserve">% of men had been the </w:t>
      </w:r>
      <w:r w:rsidRPr="009C456B">
        <w:t>victim of domestic abuse</w:t>
      </w:r>
      <w:r w:rsidR="00B54EE7" w:rsidRPr="009C456B">
        <w:t xml:space="preserve"> in the previous twelve months. This equates to </w:t>
      </w:r>
      <w:r w:rsidRPr="009C456B">
        <w:t>an estimated 1.3 million women and 6</w:t>
      </w:r>
      <w:r w:rsidR="00B54EE7" w:rsidRPr="009C456B">
        <w:t xml:space="preserve">00,000 men </w:t>
      </w:r>
      <w:r w:rsidRPr="009C456B">
        <w:t xml:space="preserve">aged 16 to 59 </w:t>
      </w:r>
      <w:r w:rsidR="009F61BB">
        <w:t>across England and Wales</w:t>
      </w:r>
    </w:p>
    <w:p w14:paraId="35103EA6" w14:textId="77777777" w:rsidR="00FC11F5" w:rsidRPr="009C456B" w:rsidRDefault="00CB2316" w:rsidP="009F61BB">
      <w:pPr>
        <w:pStyle w:val="ListParagraph"/>
        <w:numPr>
          <w:ilvl w:val="0"/>
          <w:numId w:val="1"/>
        </w:numPr>
        <w:spacing w:after="240"/>
        <w:ind w:left="426" w:hanging="426"/>
        <w:contextualSpacing w:val="0"/>
        <w:jc w:val="both"/>
      </w:pPr>
      <w:r w:rsidRPr="009C456B">
        <w:t xml:space="preserve">Overall, this shows that 6.1% of adults aged 16 to 59 have experienced domestic </w:t>
      </w:r>
      <w:r w:rsidR="009F61BB">
        <w:t>abuse in the last twelve months</w:t>
      </w:r>
      <w:r w:rsidRPr="009C456B">
        <w:t xml:space="preserve"> </w:t>
      </w:r>
    </w:p>
    <w:p w14:paraId="4B4026AB" w14:textId="77777777" w:rsidR="00535A62" w:rsidRDefault="00535A62" w:rsidP="009F61BB">
      <w:pPr>
        <w:pStyle w:val="ListParagraph"/>
        <w:numPr>
          <w:ilvl w:val="0"/>
          <w:numId w:val="1"/>
        </w:numPr>
        <w:spacing w:after="240"/>
        <w:ind w:left="426" w:hanging="426"/>
        <w:contextualSpacing w:val="0"/>
        <w:jc w:val="both"/>
      </w:pPr>
      <w:r>
        <w:t xml:space="preserve">The </w:t>
      </w:r>
      <w:r w:rsidR="009F61BB">
        <w:t xml:space="preserve">latest CSEW show that the </w:t>
      </w:r>
      <w:r>
        <w:t>previous twelve months record</w:t>
      </w:r>
      <w:r w:rsidR="0007680B" w:rsidRPr="009C456B">
        <w:t xml:space="preserve"> t</w:t>
      </w:r>
      <w:r w:rsidR="00CB2316" w:rsidRPr="009C456B">
        <w:t>he lowest estimate since the ONS started to track domestic abuse</w:t>
      </w:r>
      <w:r>
        <w:t xml:space="preserve"> </w:t>
      </w:r>
      <w:r w:rsidR="00CB2316" w:rsidRPr="009C456B">
        <w:t>through a specific survey</w:t>
      </w:r>
      <w:r>
        <w:t xml:space="preserve">. However, </w:t>
      </w:r>
      <w:r w:rsidR="009F61BB">
        <w:t>the analysis by Walby et al (2016)</w:t>
      </w:r>
      <w:r w:rsidR="009F61BB">
        <w:rPr>
          <w:rStyle w:val="FootnoteReference"/>
        </w:rPr>
        <w:footnoteReference w:id="20"/>
      </w:r>
      <w:r>
        <w:t xml:space="preserve"> finds that </w:t>
      </w:r>
      <w:r w:rsidR="009F61BB">
        <w:t xml:space="preserve">the </w:t>
      </w:r>
      <w:r>
        <w:t xml:space="preserve">CSEW </w:t>
      </w:r>
      <w:r>
        <w:lastRenderedPageBreak/>
        <w:t xml:space="preserve">does not reflect the </w:t>
      </w:r>
      <w:r w:rsidR="009F61BB">
        <w:t xml:space="preserve">real </w:t>
      </w:r>
      <w:r>
        <w:t xml:space="preserve">extent (or number of) incidents which her study (using CSEW data) finds to be increasing </w:t>
      </w:r>
    </w:p>
    <w:p w14:paraId="77184915" w14:textId="77777777" w:rsidR="00535A62" w:rsidRDefault="00535A62" w:rsidP="009F61BB">
      <w:pPr>
        <w:pStyle w:val="ListParagraph"/>
        <w:numPr>
          <w:ilvl w:val="0"/>
          <w:numId w:val="1"/>
        </w:numPr>
        <w:spacing w:after="240"/>
        <w:ind w:left="426" w:hanging="426"/>
        <w:contextualSpacing w:val="0"/>
        <w:jc w:val="both"/>
      </w:pPr>
      <w:r>
        <w:t xml:space="preserve">The CSEW found a statistically significant reduction in </w:t>
      </w:r>
      <w:r w:rsidR="00292A1A">
        <w:t xml:space="preserve">victims of </w:t>
      </w:r>
      <w:r>
        <w:t>domestic abuse between 2005 and 2015, down from 8.8% to 6.5% of adults</w:t>
      </w:r>
      <w:r w:rsidR="00292A1A">
        <w:t xml:space="preserve"> and a reduction in incidents</w:t>
      </w:r>
      <w:r>
        <w:t xml:space="preserve">. However, Walby </w:t>
      </w:r>
      <w:r w:rsidR="009F61BB">
        <w:t>find</w:t>
      </w:r>
      <w:r w:rsidR="00B621E6">
        <w:t>s</w:t>
      </w:r>
      <w:r>
        <w:t xml:space="preserve"> that since 2008/09 the number of incidents of domestic abuse has increased and the impact on women is greater. This </w:t>
      </w:r>
      <w:r w:rsidR="00B621E6">
        <w:t xml:space="preserve">study </w:t>
      </w:r>
      <w:r w:rsidR="009F61BB">
        <w:t>ran</w:t>
      </w:r>
      <w:r w:rsidR="004E4385">
        <w:t xml:space="preserve"> a more </w:t>
      </w:r>
      <w:r w:rsidR="009F61BB">
        <w:t xml:space="preserve">in-depth and </w:t>
      </w:r>
      <w:r w:rsidR="004E4385">
        <w:t>detailed analysis counting all incidents of domestic abuse</w:t>
      </w:r>
      <w:r w:rsidR="00F70618">
        <w:t xml:space="preserve"> rather than victims and </w:t>
      </w:r>
      <w:r w:rsidR="004E4385">
        <w:t xml:space="preserve">not capping the number of repeat incidents </w:t>
      </w:r>
      <w:r w:rsidR="008B1692">
        <w:t xml:space="preserve">at five </w:t>
      </w:r>
      <w:r w:rsidR="00F70618">
        <w:t>as the CSEW does</w:t>
      </w:r>
      <w:r w:rsidR="004E4385">
        <w:t xml:space="preserve">. In simple terms by counting all incidents of domestic abuse, it is shown to be increasing not decreasing. </w:t>
      </w:r>
      <w:r>
        <w:t xml:space="preserve"> This </w:t>
      </w:r>
      <w:r w:rsidR="009F61BB">
        <w:t xml:space="preserve">finding </w:t>
      </w:r>
      <w:r>
        <w:t xml:space="preserve">is relevant to local authorities that </w:t>
      </w:r>
      <w:r w:rsidR="009F61BB">
        <w:t>are</w:t>
      </w:r>
      <w:r>
        <w:t xml:space="preserve"> seek</w:t>
      </w:r>
      <w:r w:rsidR="009F61BB">
        <w:t>ing</w:t>
      </w:r>
      <w:r>
        <w:t xml:space="preserve"> to ensure that ser</w:t>
      </w:r>
      <w:r w:rsidR="009F61BB">
        <w:t xml:space="preserve">vices are offering the right </w:t>
      </w:r>
      <w:r>
        <w:t xml:space="preserve">support to reduce repeat victimization and support women and children experiencing domestic abuse. </w:t>
      </w:r>
    </w:p>
    <w:p w14:paraId="79B89819" w14:textId="77777777" w:rsidR="00535A62" w:rsidRDefault="00B54EE7" w:rsidP="009F61BB">
      <w:pPr>
        <w:pStyle w:val="ListParagraph"/>
        <w:numPr>
          <w:ilvl w:val="0"/>
          <w:numId w:val="1"/>
        </w:numPr>
        <w:spacing w:after="240"/>
        <w:ind w:left="426" w:hanging="426"/>
        <w:contextualSpacing w:val="0"/>
        <w:jc w:val="both"/>
      </w:pPr>
      <w:r w:rsidRPr="009C456B">
        <w:t xml:space="preserve">In </w:t>
      </w:r>
      <w:r w:rsidR="00CB2316" w:rsidRPr="009C456B">
        <w:t>the year ending March 2015,</w:t>
      </w:r>
      <w:r w:rsidRPr="009C456B">
        <w:t xml:space="preserve"> police forces across England and Wales recorded </w:t>
      </w:r>
      <w:r w:rsidR="00CB2316" w:rsidRPr="009C456B">
        <w:t>943,628</w:t>
      </w:r>
      <w:r w:rsidR="00535A62">
        <w:t xml:space="preserve"> domestic abuse incidents which </w:t>
      </w:r>
      <w:r w:rsidR="009F61BB">
        <w:t>is</w:t>
      </w:r>
      <w:r w:rsidR="008B1692">
        <w:t xml:space="preserve"> a 6%</w:t>
      </w:r>
      <w:r w:rsidR="00535A62">
        <w:t xml:space="preserve"> increase </w:t>
      </w:r>
      <w:r w:rsidR="009F61BB">
        <w:t xml:space="preserve">on </w:t>
      </w:r>
      <w:r w:rsidR="008B1692">
        <w:t>the previous year (year ending March 2014)</w:t>
      </w:r>
      <w:r w:rsidR="008B1692">
        <w:rPr>
          <w:rStyle w:val="FootnoteReference"/>
        </w:rPr>
        <w:footnoteReference w:id="21"/>
      </w:r>
      <w:r w:rsidR="009F61BB">
        <w:t xml:space="preserve">. This increase is likely to be a reflection of both </w:t>
      </w:r>
      <w:r w:rsidR="00535A62">
        <w:t xml:space="preserve">improved recording and reporting </w:t>
      </w:r>
      <w:r w:rsidR="00F13435">
        <w:t xml:space="preserve">and </w:t>
      </w:r>
      <w:r w:rsidR="00535A62">
        <w:t xml:space="preserve">the </w:t>
      </w:r>
      <w:r w:rsidR="00B621E6">
        <w:t xml:space="preserve">actual </w:t>
      </w:r>
      <w:r w:rsidR="00535A62">
        <w:t>increase in incidents identified by Walby et al</w:t>
      </w:r>
      <w:r w:rsidR="008B1692">
        <w:t xml:space="preserve"> in the 2015 research</w:t>
      </w:r>
      <w:r w:rsidR="00535A62">
        <w:t xml:space="preserve">. </w:t>
      </w:r>
      <w:r w:rsidRPr="009C456B">
        <w:t xml:space="preserve"> </w:t>
      </w:r>
      <w:r w:rsidR="00CB2316" w:rsidRPr="009C456B">
        <w:t xml:space="preserve"> </w:t>
      </w:r>
    </w:p>
    <w:p w14:paraId="39AFDF75" w14:textId="77777777" w:rsidR="00AC1AE8" w:rsidRDefault="009917B1" w:rsidP="00A10662">
      <w:pPr>
        <w:spacing w:after="120"/>
        <w:jc w:val="both"/>
      </w:pPr>
      <w:r w:rsidRPr="009C456B">
        <w:t xml:space="preserve">In summary, domestic abuse is a crime experienced by a </w:t>
      </w:r>
      <w:r w:rsidR="00F3646D" w:rsidRPr="009C456B">
        <w:t xml:space="preserve">substantial number of people </w:t>
      </w:r>
      <w:r w:rsidR="002F4759">
        <w:t>(6.5</w:t>
      </w:r>
      <w:r w:rsidR="00F3646D" w:rsidRPr="009C456B">
        <w:t>%</w:t>
      </w:r>
      <w:r w:rsidRPr="009C456B">
        <w:t xml:space="preserve"> of the population</w:t>
      </w:r>
      <w:r w:rsidR="00AA1572">
        <w:t>,</w:t>
      </w:r>
      <w:r w:rsidR="004E4385">
        <w:t xml:space="preserve"> 8.2</w:t>
      </w:r>
      <w:r w:rsidR="002F4759">
        <w:t>% of women</w:t>
      </w:r>
      <w:r w:rsidR="004E4385">
        <w:t xml:space="preserve"> and 4</w:t>
      </w:r>
      <w:r w:rsidR="00AA1572">
        <w:t>% of men</w:t>
      </w:r>
      <w:r w:rsidR="00F3646D" w:rsidRPr="009C456B">
        <w:t>)</w:t>
      </w:r>
      <w:r w:rsidR="00AC1AE8">
        <w:t xml:space="preserve"> and</w:t>
      </w:r>
      <w:r w:rsidR="00F3646D" w:rsidRPr="009C456B">
        <w:t xml:space="preserve"> t</w:t>
      </w:r>
      <w:r w:rsidRPr="009C456B">
        <w:t>his will impact direct</w:t>
      </w:r>
      <w:r w:rsidR="008D1D46" w:rsidRPr="009C456B">
        <w:t>ly on local government services. F</w:t>
      </w:r>
      <w:r w:rsidRPr="009C456B">
        <w:t xml:space="preserve">or example housing services </w:t>
      </w:r>
      <w:r w:rsidR="00F3646D" w:rsidRPr="009C456B">
        <w:t xml:space="preserve">are affected by </w:t>
      </w:r>
      <w:r w:rsidRPr="009C456B">
        <w:t>the number of people presenting as homel</w:t>
      </w:r>
      <w:r w:rsidR="00F3646D" w:rsidRPr="009C456B">
        <w:t>ess because of domestic abuse</w:t>
      </w:r>
      <w:r w:rsidR="008B1692">
        <w:rPr>
          <w:rStyle w:val="FootnoteReference"/>
        </w:rPr>
        <w:footnoteReference w:id="22"/>
      </w:r>
      <w:r w:rsidR="00F3646D" w:rsidRPr="009C456B">
        <w:t>; c</w:t>
      </w:r>
      <w:r w:rsidRPr="009C456B">
        <w:t xml:space="preserve">hildren’s social care services </w:t>
      </w:r>
      <w:r w:rsidR="00F3646D" w:rsidRPr="009C456B">
        <w:t>are affected by domestic abuse where</w:t>
      </w:r>
      <w:r w:rsidRPr="009C456B">
        <w:t xml:space="preserve"> there are </w:t>
      </w:r>
      <w:r w:rsidR="00AC1AE8">
        <w:t xml:space="preserve">concerns about the well-being of </w:t>
      </w:r>
      <w:r w:rsidRPr="009C456B">
        <w:t xml:space="preserve">children </w:t>
      </w:r>
      <w:r w:rsidR="00F3646D" w:rsidRPr="009C456B">
        <w:t xml:space="preserve">living </w:t>
      </w:r>
      <w:r w:rsidRPr="009C456B">
        <w:t xml:space="preserve">in the household; adult social care </w:t>
      </w:r>
      <w:r w:rsidR="00F3646D" w:rsidRPr="009C456B">
        <w:t xml:space="preserve">are affected </w:t>
      </w:r>
      <w:r w:rsidRPr="009C456B">
        <w:t xml:space="preserve">where vulnerable </w:t>
      </w:r>
      <w:r w:rsidR="00F3646D" w:rsidRPr="009C456B">
        <w:t xml:space="preserve">individuals are living with domestic abuse or where previous experience </w:t>
      </w:r>
      <w:r w:rsidRPr="009C456B">
        <w:t>has had a substantial impact on the health</w:t>
      </w:r>
      <w:r w:rsidR="002F4759">
        <w:t xml:space="preserve"> and well-being of the victim. </w:t>
      </w:r>
    </w:p>
    <w:p w14:paraId="2B1C6665" w14:textId="77777777" w:rsidR="004E4385" w:rsidRDefault="004E4385" w:rsidP="00A10662">
      <w:pPr>
        <w:spacing w:after="120"/>
        <w:jc w:val="both"/>
      </w:pPr>
    </w:p>
    <w:p w14:paraId="7B90F0D4" w14:textId="77777777" w:rsidR="00106E82" w:rsidRDefault="009917B1" w:rsidP="00E908A7">
      <w:pPr>
        <w:spacing w:after="120"/>
        <w:jc w:val="both"/>
      </w:pPr>
      <w:r w:rsidRPr="009C456B">
        <w:t>The</w:t>
      </w:r>
      <w:r w:rsidR="00297A1A" w:rsidRPr="009C456B">
        <w:t xml:space="preserve">se services will not only be affected by current domestic abuse incidents but many people they work with will have </w:t>
      </w:r>
      <w:r w:rsidRPr="009C456B">
        <w:t>previously been victims of domestic abuse</w:t>
      </w:r>
      <w:r w:rsidR="00297A1A" w:rsidRPr="009C456B">
        <w:t xml:space="preserve"> and the impact of this may last for many years</w:t>
      </w:r>
      <w:r w:rsidRPr="009C456B">
        <w:t>. For some this may be on-going health issues</w:t>
      </w:r>
      <w:r w:rsidR="00297A1A" w:rsidRPr="009C456B">
        <w:t xml:space="preserve"> (including physical injury, mental health or learning disability following brain injury). For others it may be the impact of </w:t>
      </w:r>
      <w:r w:rsidRPr="009C456B">
        <w:t xml:space="preserve">relocating </w:t>
      </w:r>
      <w:r w:rsidR="00297A1A" w:rsidRPr="009C456B">
        <w:t xml:space="preserve">and the responsibility of local authorities in </w:t>
      </w:r>
      <w:r w:rsidRPr="009C456B">
        <w:t xml:space="preserve">settling </w:t>
      </w:r>
      <w:r w:rsidR="00297A1A" w:rsidRPr="009C456B">
        <w:t xml:space="preserve">individuals and </w:t>
      </w:r>
      <w:r w:rsidRPr="009C456B">
        <w:t xml:space="preserve">families into </w:t>
      </w:r>
      <w:r w:rsidR="00AA04E9" w:rsidRPr="009C456B">
        <w:t>a new area</w:t>
      </w:r>
      <w:r w:rsidRPr="009C456B">
        <w:t xml:space="preserve"> with associated </w:t>
      </w:r>
      <w:r w:rsidR="00AA04E9" w:rsidRPr="009C456B">
        <w:t xml:space="preserve">housing, </w:t>
      </w:r>
      <w:r w:rsidRPr="009C456B">
        <w:t>education and social care needs.</w:t>
      </w:r>
    </w:p>
    <w:p w14:paraId="0273E171" w14:textId="77777777" w:rsidR="00297A1A" w:rsidRPr="00B40496" w:rsidRDefault="009917B1" w:rsidP="00E908A7">
      <w:pPr>
        <w:spacing w:after="120"/>
        <w:jc w:val="both"/>
      </w:pPr>
      <w:r w:rsidRPr="009C456B">
        <w:t xml:space="preserve"> </w:t>
      </w:r>
    </w:p>
    <w:p w14:paraId="6D3A73EC" w14:textId="77777777" w:rsidR="0092014B" w:rsidRDefault="0092014B" w:rsidP="00A10662">
      <w:pPr>
        <w:spacing w:after="120"/>
        <w:jc w:val="both"/>
        <w:rPr>
          <w:b/>
          <w:color w:val="31849B" w:themeColor="accent5" w:themeShade="BF"/>
          <w:sz w:val="44"/>
          <w:szCs w:val="44"/>
        </w:rPr>
      </w:pPr>
    </w:p>
    <w:p w14:paraId="33181A95" w14:textId="1F920EB9" w:rsidR="00AA04E9" w:rsidRDefault="00AA04E9" w:rsidP="00A10662">
      <w:pPr>
        <w:spacing w:after="120"/>
        <w:jc w:val="both"/>
        <w:rPr>
          <w:b/>
          <w:color w:val="31849B" w:themeColor="accent5" w:themeShade="BF"/>
          <w:sz w:val="44"/>
          <w:szCs w:val="44"/>
        </w:rPr>
      </w:pPr>
      <w:bookmarkStart w:id="0" w:name="_GoBack"/>
      <w:bookmarkEnd w:id="0"/>
      <w:r>
        <w:rPr>
          <w:b/>
          <w:color w:val="31849B" w:themeColor="accent5" w:themeShade="BF"/>
          <w:sz w:val="44"/>
          <w:szCs w:val="44"/>
        </w:rPr>
        <w:lastRenderedPageBreak/>
        <w:t>The Cost of Domestic Abuse</w:t>
      </w:r>
    </w:p>
    <w:p w14:paraId="3EC0910F" w14:textId="77777777" w:rsidR="000D01BA" w:rsidRDefault="000D01BA" w:rsidP="0052118E">
      <w:pPr>
        <w:jc w:val="both"/>
      </w:pPr>
    </w:p>
    <w:p w14:paraId="7C89B880" w14:textId="77777777" w:rsidR="00665FD8" w:rsidRPr="00177809" w:rsidRDefault="00E136CA" w:rsidP="00A10662">
      <w:pPr>
        <w:spacing w:after="120"/>
        <w:jc w:val="both"/>
      </w:pPr>
      <w:r w:rsidRPr="00177809">
        <w:t>One of the first UK studies to consider the cost of domestic abuse to public services was undertaken by Debbie Crisp and Betsy Stanko (1998; update 2000)</w:t>
      </w:r>
      <w:r w:rsidRPr="00177809">
        <w:rPr>
          <w:rStyle w:val="FootnoteReference"/>
        </w:rPr>
        <w:footnoteReference w:id="23"/>
      </w:r>
      <w:r w:rsidR="003A2A1D" w:rsidRPr="00177809">
        <w:t>. Whilst ther</w:t>
      </w:r>
      <w:r w:rsidR="000D01BA">
        <w:t>e has been subsequent criticism</w:t>
      </w:r>
      <w:r w:rsidR="003A2A1D" w:rsidRPr="00177809">
        <w:t xml:space="preserve"> of the cost calculations, this was a ground breaking piece of research in its attempt to quantify the cost</w:t>
      </w:r>
      <w:r w:rsidR="00297A1A" w:rsidRPr="00177809">
        <w:t>s of domestic abuse</w:t>
      </w:r>
      <w:r w:rsidR="003A2A1D" w:rsidRPr="00177809">
        <w:t xml:space="preserve"> to the individ</w:t>
      </w:r>
      <w:r w:rsidR="000D01BA">
        <w:t xml:space="preserve">ual, public services, employers, benefit payments, </w:t>
      </w:r>
      <w:r w:rsidR="003A2A1D" w:rsidRPr="00177809">
        <w:t xml:space="preserve">friends and family. </w:t>
      </w:r>
      <w:r w:rsidR="00B621E6">
        <w:t xml:space="preserve"> </w:t>
      </w:r>
      <w:r w:rsidR="000D01BA">
        <w:t>Stanko and Crisp</w:t>
      </w:r>
      <w:r w:rsidR="003A2A1D" w:rsidRPr="00177809">
        <w:t xml:space="preserve"> fo</w:t>
      </w:r>
      <w:r w:rsidR="00FC11F5" w:rsidRPr="00177809">
        <w:t>u</w:t>
      </w:r>
      <w:r w:rsidR="003A2A1D" w:rsidRPr="00177809">
        <w:t xml:space="preserve">nd that women who experience domestic abuse will seek help from a wide range of agencies and that </w:t>
      </w:r>
      <w:r w:rsidR="00297A1A" w:rsidRPr="00177809">
        <w:t xml:space="preserve">providing this service </w:t>
      </w:r>
      <w:r w:rsidR="003A2A1D" w:rsidRPr="00177809">
        <w:t>will have a cost. Most importantly</w:t>
      </w:r>
      <w:r w:rsidR="000D01BA">
        <w:t>,</w:t>
      </w:r>
      <w:r w:rsidR="003A2A1D" w:rsidRPr="00177809">
        <w:t xml:space="preserve"> </w:t>
      </w:r>
      <w:r w:rsidR="00AB326B" w:rsidRPr="00177809">
        <w:t>it</w:t>
      </w:r>
      <w:r w:rsidR="003A2A1D" w:rsidRPr="00177809">
        <w:t xml:space="preserve"> </w:t>
      </w:r>
      <w:r w:rsidR="000D01BA">
        <w:t>reported</w:t>
      </w:r>
      <w:r w:rsidR="003A2A1D" w:rsidRPr="00177809">
        <w:t xml:space="preserve"> that a purely reactive service response will never reduce the number of women and children who experience violence within the home for the first time</w:t>
      </w:r>
      <w:r w:rsidR="00FC11F5" w:rsidRPr="00177809">
        <w:t>.</w:t>
      </w:r>
      <w:r w:rsidR="003A2A1D" w:rsidRPr="00177809">
        <w:t xml:space="preserve"> </w:t>
      </w:r>
      <w:r w:rsidR="000D01BA">
        <w:t>Nor will</w:t>
      </w:r>
      <w:r w:rsidR="00FC11F5" w:rsidRPr="00177809">
        <w:t xml:space="preserve"> a reactive service </w:t>
      </w:r>
      <w:r w:rsidR="000D01BA">
        <w:t xml:space="preserve">response effectively </w:t>
      </w:r>
      <w:r w:rsidR="003A2A1D" w:rsidRPr="00177809">
        <w:t>reduc</w:t>
      </w:r>
      <w:r w:rsidR="00F2249E" w:rsidRPr="00177809">
        <w:t xml:space="preserve">e repeat </w:t>
      </w:r>
      <w:r w:rsidR="00106E82">
        <w:t>victimis</w:t>
      </w:r>
      <w:r w:rsidR="000D01BA">
        <w:t>ation</w:t>
      </w:r>
      <w:r w:rsidR="003A2A1D" w:rsidRPr="00177809">
        <w:t xml:space="preserve"> </w:t>
      </w:r>
      <w:r w:rsidR="00FC11F5" w:rsidRPr="00177809">
        <w:t xml:space="preserve">as </w:t>
      </w:r>
      <w:r w:rsidR="000D01BA">
        <w:t>the service deals with the immediate presenting issues (such as homelessness or education needs)</w:t>
      </w:r>
      <w:r w:rsidR="00FC11F5" w:rsidRPr="00177809">
        <w:t xml:space="preserve"> </w:t>
      </w:r>
      <w:r w:rsidR="000D01BA">
        <w:t xml:space="preserve">and does not </w:t>
      </w:r>
      <w:r w:rsidR="00B621E6">
        <w:t xml:space="preserve">necessarily </w:t>
      </w:r>
      <w:r w:rsidR="000D01BA">
        <w:t xml:space="preserve">work in co-ordination with other services </w:t>
      </w:r>
      <w:r w:rsidR="00FC11F5" w:rsidRPr="00177809">
        <w:t xml:space="preserve">to </w:t>
      </w:r>
      <w:r w:rsidR="00297A1A" w:rsidRPr="00177809">
        <w:t xml:space="preserve">lower </w:t>
      </w:r>
      <w:r w:rsidR="000D01BA">
        <w:t xml:space="preserve">repeat incidents. </w:t>
      </w:r>
      <w:r w:rsidR="003A2A1D" w:rsidRPr="00177809">
        <w:t>As a consequence</w:t>
      </w:r>
      <w:r w:rsidR="00F2249E" w:rsidRPr="00177809">
        <w:t xml:space="preserve">, </w:t>
      </w:r>
      <w:r w:rsidR="00106E82">
        <w:t>they c</w:t>
      </w:r>
      <w:r w:rsidR="000D01BA">
        <w:t xml:space="preserve">oncluded that </w:t>
      </w:r>
      <w:r w:rsidR="00F2249E" w:rsidRPr="00177809">
        <w:t xml:space="preserve">without investing in prevention and support to reduce repeat </w:t>
      </w:r>
      <w:r w:rsidR="00106E82">
        <w:t>victimis</w:t>
      </w:r>
      <w:r w:rsidR="00AB326B" w:rsidRPr="00177809">
        <w:t>ation,</w:t>
      </w:r>
      <w:r w:rsidR="00F2249E" w:rsidRPr="00177809">
        <w:t xml:space="preserve"> or stop people experiencing domestic abuse for the first time,</w:t>
      </w:r>
      <w:r w:rsidR="003A2A1D" w:rsidRPr="00177809">
        <w:t xml:space="preserve"> the costs to public services will not reduce. </w:t>
      </w:r>
    </w:p>
    <w:p w14:paraId="4A77EE5A" w14:textId="77777777" w:rsidR="00665FD8" w:rsidRPr="00177809" w:rsidRDefault="00665FD8" w:rsidP="00A10662">
      <w:pPr>
        <w:spacing w:after="120"/>
        <w:jc w:val="both"/>
      </w:pPr>
    </w:p>
    <w:p w14:paraId="75FFC33E" w14:textId="77777777" w:rsidR="00AB326B" w:rsidRDefault="00665FD8" w:rsidP="00A10662">
      <w:pPr>
        <w:spacing w:after="120"/>
        <w:jc w:val="both"/>
      </w:pPr>
      <w:r w:rsidRPr="00177809">
        <w:t xml:space="preserve">In 2004, Sylvia Walby produced a </w:t>
      </w:r>
      <w:r w:rsidR="00D36E88" w:rsidRPr="00177809">
        <w:t xml:space="preserve">seminal </w:t>
      </w:r>
      <w:r w:rsidRPr="00177809">
        <w:t>report on the financial costs of domestic abuse</w:t>
      </w:r>
      <w:r w:rsidR="00AB326B" w:rsidRPr="00177809">
        <w:t xml:space="preserve">. This drew </w:t>
      </w:r>
      <w:r w:rsidR="006D00C0" w:rsidRPr="00177809">
        <w:t>from a wide range of studies relating to impact and service involvement including the Home Office Research Study that fi</w:t>
      </w:r>
      <w:r w:rsidR="00D36E88" w:rsidRPr="00177809">
        <w:t>r</w:t>
      </w:r>
      <w:r w:rsidR="006D00C0" w:rsidRPr="00177809">
        <w:t>st looked at producing a framework for costing crime (Brand and Price 2000</w:t>
      </w:r>
      <w:r w:rsidR="006D00C0" w:rsidRPr="00177809">
        <w:rPr>
          <w:rStyle w:val="FootnoteReference"/>
        </w:rPr>
        <w:footnoteReference w:id="24"/>
      </w:r>
      <w:r w:rsidR="00D36E88" w:rsidRPr="00177809">
        <w:t>) and later updates.</w:t>
      </w:r>
      <w:r w:rsidR="00D36E88" w:rsidRPr="00177809">
        <w:rPr>
          <w:rStyle w:val="FootnoteReference"/>
        </w:rPr>
        <w:footnoteReference w:id="25"/>
      </w:r>
      <w:r w:rsidR="00D36E88" w:rsidRPr="00177809">
        <w:t xml:space="preserve"> </w:t>
      </w:r>
      <w:r w:rsidR="000D01BA">
        <w:t>From the work undertaken</w:t>
      </w:r>
      <w:r w:rsidR="00BF10EA">
        <w:t>,</w:t>
      </w:r>
      <w:r w:rsidR="000D01BA">
        <w:t xml:space="preserve"> Walby produced an estimate for unit and total costs to specific public services. </w:t>
      </w:r>
      <w:r w:rsidR="00D36E88" w:rsidRPr="00177809">
        <w:t xml:space="preserve"> In relation to local government, she identified </w:t>
      </w:r>
      <w:r w:rsidR="00312CE4" w:rsidRPr="00177809">
        <w:t xml:space="preserve">a robust </w:t>
      </w:r>
      <w:r w:rsidR="00D36E88" w:rsidRPr="00177809">
        <w:t>cost</w:t>
      </w:r>
      <w:r w:rsidR="00312CE4" w:rsidRPr="00177809">
        <w:t xml:space="preserve"> analysis</w:t>
      </w:r>
      <w:r w:rsidR="00D36E88" w:rsidRPr="00177809">
        <w:t xml:space="preserve"> relating to housing services and children’s social care as a proportion of total costs based on predicted take up of services</w:t>
      </w:r>
      <w:r w:rsidR="000D01BA">
        <w:rPr>
          <w:rStyle w:val="FootnoteReference"/>
        </w:rPr>
        <w:footnoteReference w:id="26"/>
      </w:r>
      <w:r w:rsidR="00D36E88" w:rsidRPr="00177809">
        <w:t xml:space="preserve">. </w:t>
      </w:r>
      <w:r w:rsidR="00312CE4" w:rsidRPr="00177809">
        <w:t>This has formed the foundation for later cost benefit analysis and underpins the New E</w:t>
      </w:r>
      <w:r w:rsidR="00AE5877" w:rsidRPr="00177809">
        <w:t xml:space="preserve">conomy </w:t>
      </w:r>
      <w:r w:rsidR="00106E82">
        <w:t xml:space="preserve">Manchester calculation on </w:t>
      </w:r>
      <w:r w:rsidR="00297A1A" w:rsidRPr="00177809">
        <w:t>unit costs</w:t>
      </w:r>
      <w:r w:rsidR="00106E82">
        <w:t xml:space="preserve"> for</w:t>
      </w:r>
      <w:r w:rsidR="00312CE4" w:rsidRPr="00177809">
        <w:t xml:space="preserve"> domestic abuse.</w:t>
      </w:r>
    </w:p>
    <w:p w14:paraId="6FF2057A" w14:textId="77777777" w:rsidR="00106E82" w:rsidRPr="00177809" w:rsidRDefault="00106E82" w:rsidP="00A10662">
      <w:pPr>
        <w:spacing w:after="120"/>
        <w:jc w:val="both"/>
      </w:pPr>
    </w:p>
    <w:p w14:paraId="32C8FF26" w14:textId="77777777" w:rsidR="00AE5877" w:rsidRDefault="00AE5877" w:rsidP="00A10662">
      <w:pPr>
        <w:spacing w:after="120"/>
        <w:jc w:val="both"/>
      </w:pPr>
      <w:r w:rsidRPr="00177809">
        <w:t xml:space="preserve">In </w:t>
      </w:r>
      <w:r w:rsidR="00BF10EA">
        <w:t xml:space="preserve">her </w:t>
      </w:r>
      <w:r w:rsidRPr="00177809">
        <w:t>2008</w:t>
      </w:r>
      <w:r w:rsidR="00BF10EA">
        <w:t xml:space="preserve"> up-date</w:t>
      </w:r>
      <w:r w:rsidRPr="00177809">
        <w:t>, Walby found</w:t>
      </w:r>
      <w:r w:rsidR="00AB326B" w:rsidRPr="00177809">
        <w:t xml:space="preserve"> that </w:t>
      </w:r>
      <w:r w:rsidR="004E4385">
        <w:t>domestic abuse cost</w:t>
      </w:r>
      <w:r w:rsidR="00B621E6">
        <w:t>s</w:t>
      </w:r>
      <w:r w:rsidR="004E4385">
        <w:t xml:space="preserve"> public services across England and Wales </w:t>
      </w:r>
      <w:r w:rsidR="00297A1A" w:rsidRPr="00177809">
        <w:rPr>
          <w:rFonts w:cs="Arial"/>
          <w:color w:val="1A1A1A"/>
        </w:rPr>
        <w:t>£</w:t>
      </w:r>
      <w:r w:rsidR="004E4385">
        <w:t xml:space="preserve">3.856 billion </w:t>
      </w:r>
      <w:r w:rsidRPr="00177809">
        <w:t xml:space="preserve">each year; </w:t>
      </w:r>
      <w:r w:rsidR="00297A1A" w:rsidRPr="00177809">
        <w:rPr>
          <w:rFonts w:cs="Arial"/>
          <w:color w:val="1A1A1A"/>
        </w:rPr>
        <w:t>£</w:t>
      </w:r>
      <w:r w:rsidRPr="00177809">
        <w:t>479 million of which was</w:t>
      </w:r>
      <w:r w:rsidR="00AB326B" w:rsidRPr="00177809">
        <w:t xml:space="preserve"> spend from local government </w:t>
      </w:r>
      <w:r w:rsidR="00297A1A" w:rsidRPr="00177809">
        <w:t xml:space="preserve">on </w:t>
      </w:r>
      <w:r w:rsidR="00AB326B" w:rsidRPr="00177809">
        <w:t>housing and children’s social care</w:t>
      </w:r>
      <w:r w:rsidRPr="00177809">
        <w:t>.</w:t>
      </w:r>
      <w:r w:rsidR="00AB326B" w:rsidRPr="00177809">
        <w:t xml:space="preserve"> </w:t>
      </w:r>
      <w:r w:rsidRPr="00177809">
        <w:t xml:space="preserve">The costs are </w:t>
      </w:r>
      <w:r w:rsidRPr="00177809">
        <w:lastRenderedPageBreak/>
        <w:t xml:space="preserve">significant and demonstrate the importance of working to reduce domestic abuse and </w:t>
      </w:r>
      <w:r w:rsidR="00297A1A" w:rsidRPr="00177809">
        <w:t>decrease the impact on</w:t>
      </w:r>
      <w:r w:rsidRPr="00177809">
        <w:t xml:space="preserve"> individuals and families and the wider community. </w:t>
      </w:r>
    </w:p>
    <w:p w14:paraId="63F128F3" w14:textId="77777777" w:rsidR="004E4385" w:rsidRPr="00177809" w:rsidRDefault="004E4385" w:rsidP="0052118E">
      <w:pPr>
        <w:jc w:val="both"/>
      </w:pPr>
    </w:p>
    <w:p w14:paraId="35BCCB71" w14:textId="77777777" w:rsidR="009E4F19" w:rsidRDefault="009E4F19" w:rsidP="00A10662">
      <w:pPr>
        <w:spacing w:after="120"/>
        <w:jc w:val="both"/>
        <w:rPr>
          <w:b/>
          <w:color w:val="31849B" w:themeColor="accent5" w:themeShade="BF"/>
          <w:sz w:val="44"/>
          <w:szCs w:val="44"/>
        </w:rPr>
      </w:pPr>
      <w:r>
        <w:rPr>
          <w:b/>
          <w:color w:val="31849B" w:themeColor="accent5" w:themeShade="BF"/>
          <w:sz w:val="44"/>
          <w:szCs w:val="44"/>
        </w:rPr>
        <w:t>The core services provided by local government</w:t>
      </w:r>
    </w:p>
    <w:p w14:paraId="26D58DBC" w14:textId="77777777" w:rsidR="00297A1A" w:rsidRDefault="00297A1A" w:rsidP="0052118E">
      <w:pPr>
        <w:jc w:val="both"/>
        <w:rPr>
          <w:b/>
          <w:color w:val="FF0000"/>
          <w:sz w:val="28"/>
          <w:szCs w:val="28"/>
        </w:rPr>
      </w:pPr>
    </w:p>
    <w:p w14:paraId="69AB3D69" w14:textId="77777777" w:rsidR="00961C26" w:rsidRPr="00961C26" w:rsidRDefault="00BF10EA" w:rsidP="00B40496">
      <w:pPr>
        <w:jc w:val="both"/>
        <w:rPr>
          <w:rFonts w:cs="Arial"/>
          <w:sz w:val="20"/>
          <w:szCs w:val="20"/>
        </w:rPr>
      </w:pPr>
      <w:r w:rsidRPr="00BF10EA">
        <w:rPr>
          <w:rFonts w:cs="Arial"/>
          <w:i/>
        </w:rPr>
        <w:t>Housing:</w:t>
      </w:r>
      <w:r>
        <w:rPr>
          <w:rFonts w:cs="Arial"/>
          <w:i/>
        </w:rPr>
        <w:t xml:space="preserve">  </w:t>
      </w:r>
      <w:r w:rsidRPr="00BF10EA">
        <w:rPr>
          <w:rFonts w:cs="Arial"/>
        </w:rPr>
        <w:t>Domestic</w:t>
      </w:r>
      <w:r>
        <w:rPr>
          <w:rFonts w:cs="Arial"/>
        </w:rPr>
        <w:t xml:space="preserve"> abuse is intrinsically linked to the home and many inciden</w:t>
      </w:r>
      <w:r w:rsidR="00C216BB">
        <w:rPr>
          <w:rFonts w:cs="Arial"/>
        </w:rPr>
        <w:t>ts take place within or near to where the person experiencing the abuse lives</w:t>
      </w:r>
      <w:r>
        <w:rPr>
          <w:rFonts w:cs="Arial"/>
        </w:rPr>
        <w:t xml:space="preserve">. For many people, this means they have to relocate to escape the abuse or feel free from the associations of the abuse. For others staying in their home is important, but repairs may be needed </w:t>
      </w:r>
      <w:r w:rsidR="00961C26">
        <w:rPr>
          <w:rFonts w:cs="Arial"/>
        </w:rPr>
        <w:t>following damage caused by the perpetrator and</w:t>
      </w:r>
      <w:r>
        <w:rPr>
          <w:rFonts w:cs="Arial"/>
        </w:rPr>
        <w:t xml:space="preserve"> security improvements (target hardening) </w:t>
      </w:r>
      <w:r w:rsidR="00961C26">
        <w:rPr>
          <w:rFonts w:cs="Arial"/>
        </w:rPr>
        <w:t>may also be required</w:t>
      </w:r>
      <w:r>
        <w:rPr>
          <w:rFonts w:cs="Arial"/>
        </w:rPr>
        <w:t>.</w:t>
      </w:r>
      <w:r w:rsidR="00961C26">
        <w:rPr>
          <w:rFonts w:cs="Arial"/>
        </w:rPr>
        <w:t xml:space="preserve"> This can range from provision of simple alarm systems through to building a safe room</w:t>
      </w:r>
      <w:r w:rsidR="00961C26">
        <w:rPr>
          <w:rStyle w:val="FootnoteReference"/>
          <w:rFonts w:cs="Arial"/>
        </w:rPr>
        <w:footnoteReference w:id="27"/>
      </w:r>
      <w:r w:rsidR="00961C26">
        <w:rPr>
          <w:rFonts w:cs="Arial"/>
        </w:rPr>
        <w:t xml:space="preserve">. </w:t>
      </w:r>
      <w:r>
        <w:rPr>
          <w:rFonts w:cs="Arial"/>
        </w:rPr>
        <w:t xml:space="preserve">  </w:t>
      </w:r>
      <w:r w:rsidR="00F13435">
        <w:rPr>
          <w:rFonts w:cs="Arial"/>
        </w:rPr>
        <w:t>Much of this</w:t>
      </w:r>
      <w:r w:rsidR="00C216BB">
        <w:rPr>
          <w:rFonts w:cs="Arial"/>
        </w:rPr>
        <w:t xml:space="preserve"> </w:t>
      </w:r>
      <w:r w:rsidR="00F13435">
        <w:rPr>
          <w:rFonts w:cs="Arial"/>
        </w:rPr>
        <w:t>will</w:t>
      </w:r>
      <w:r w:rsidR="00C216BB">
        <w:rPr>
          <w:rFonts w:cs="Arial"/>
        </w:rPr>
        <w:t xml:space="preserve"> be </w:t>
      </w:r>
      <w:r w:rsidR="00F13435">
        <w:rPr>
          <w:rFonts w:cs="Arial"/>
        </w:rPr>
        <w:t>a cost</w:t>
      </w:r>
      <w:r w:rsidR="004E4385">
        <w:rPr>
          <w:rFonts w:cs="Arial"/>
        </w:rPr>
        <w:t xml:space="preserve"> to local authority budgets.</w:t>
      </w:r>
    </w:p>
    <w:p w14:paraId="695FD65C" w14:textId="77777777" w:rsidR="00177809" w:rsidRPr="00961C26" w:rsidRDefault="00177809" w:rsidP="00B40496">
      <w:pPr>
        <w:jc w:val="both"/>
        <w:rPr>
          <w:rFonts w:cs="Arial"/>
        </w:rPr>
      </w:pPr>
      <w:r w:rsidRPr="00961C26">
        <w:rPr>
          <w:rFonts w:cs="Arial"/>
        </w:rPr>
        <w:t xml:space="preserve">  </w:t>
      </w:r>
    </w:p>
    <w:p w14:paraId="1CAF72DF" w14:textId="77777777" w:rsidR="00177809" w:rsidRDefault="00177809" w:rsidP="00177809">
      <w:pPr>
        <w:jc w:val="both"/>
        <w:rPr>
          <w:rFonts w:cs="Arial"/>
        </w:rPr>
      </w:pPr>
      <w:r w:rsidRPr="00DB63AD">
        <w:rPr>
          <w:rFonts w:cs="Arial"/>
        </w:rPr>
        <w:t xml:space="preserve">A study by the charity Shelter </w:t>
      </w:r>
      <w:r w:rsidR="00961C26">
        <w:rPr>
          <w:rFonts w:cs="Arial"/>
        </w:rPr>
        <w:t>f</w:t>
      </w:r>
      <w:r w:rsidRPr="00DB63AD">
        <w:rPr>
          <w:rFonts w:cs="Arial"/>
        </w:rPr>
        <w:t xml:space="preserve">ound that 40% of all homeless women stated that domestic </w:t>
      </w:r>
      <w:r w:rsidR="00C216BB">
        <w:rPr>
          <w:rFonts w:cs="Arial"/>
        </w:rPr>
        <w:t>abuse</w:t>
      </w:r>
      <w:r w:rsidRPr="00DB63AD">
        <w:rPr>
          <w:rFonts w:cs="Arial"/>
        </w:rPr>
        <w:t xml:space="preserve"> was a contributory f</w:t>
      </w:r>
      <w:r w:rsidR="00C216BB">
        <w:rPr>
          <w:rFonts w:cs="Arial"/>
        </w:rPr>
        <w:t>actor to their homeless status and was</w:t>
      </w:r>
      <w:r w:rsidRPr="00DB63AD">
        <w:rPr>
          <w:rFonts w:cs="Arial"/>
        </w:rPr>
        <w:t xml:space="preserve"> "the single most quoted reason for becoming homeless" for women</w:t>
      </w:r>
      <w:r w:rsidRPr="00DB63AD">
        <w:rPr>
          <w:rStyle w:val="FootnoteReference"/>
          <w:rFonts w:cs="Arial"/>
        </w:rPr>
        <w:footnoteReference w:id="28"/>
      </w:r>
      <w:r w:rsidRPr="00DB63AD">
        <w:rPr>
          <w:rFonts w:cs="Arial"/>
        </w:rPr>
        <w:t xml:space="preserve">. The options </w:t>
      </w:r>
      <w:r w:rsidR="00514C4B">
        <w:rPr>
          <w:rFonts w:cs="Arial"/>
        </w:rPr>
        <w:t xml:space="preserve">on leaving </w:t>
      </w:r>
      <w:r w:rsidR="00C216BB">
        <w:rPr>
          <w:rFonts w:cs="Arial"/>
        </w:rPr>
        <w:t>an abusive</w:t>
      </w:r>
      <w:r w:rsidR="00514C4B">
        <w:rPr>
          <w:rFonts w:cs="Arial"/>
        </w:rPr>
        <w:t xml:space="preserve"> relationship </w:t>
      </w:r>
      <w:r w:rsidRPr="00DB63AD">
        <w:rPr>
          <w:rFonts w:cs="Arial"/>
        </w:rPr>
        <w:t>are usually refuge accommodation, bed and breakfast, or a property from either the local authorities' stock, that of a registered social landlord, or one which is privately owned. All of these represent varying costs to the local authority</w:t>
      </w:r>
      <w:r w:rsidR="00961C26">
        <w:rPr>
          <w:rFonts w:cs="Arial"/>
        </w:rPr>
        <w:t xml:space="preserve"> including rental costs</w:t>
      </w:r>
      <w:r w:rsidRPr="00DB63AD">
        <w:rPr>
          <w:rFonts w:cs="Arial"/>
        </w:rPr>
        <w:t xml:space="preserve"> and the </w:t>
      </w:r>
      <w:r>
        <w:rPr>
          <w:rFonts w:cs="Arial"/>
        </w:rPr>
        <w:t xml:space="preserve">administration costs attached to </w:t>
      </w:r>
      <w:r w:rsidR="00C216BB">
        <w:rPr>
          <w:rFonts w:cs="Arial"/>
        </w:rPr>
        <w:t>relocation</w:t>
      </w:r>
      <w:r w:rsidRPr="00DB63AD">
        <w:rPr>
          <w:rFonts w:cs="Arial"/>
        </w:rPr>
        <w:t xml:space="preserve">. </w:t>
      </w:r>
      <w:r>
        <w:rPr>
          <w:rFonts w:cs="Arial"/>
        </w:rPr>
        <w:t xml:space="preserve">Some </w:t>
      </w:r>
      <w:r w:rsidR="00961C26">
        <w:rPr>
          <w:rFonts w:cs="Arial"/>
        </w:rPr>
        <w:t>people</w:t>
      </w:r>
      <w:r>
        <w:rPr>
          <w:rFonts w:cs="Arial"/>
        </w:rPr>
        <w:t xml:space="preserve"> may also be eligible for emergency funds to assist them in setting up a new home. </w:t>
      </w:r>
    </w:p>
    <w:p w14:paraId="11D69AA0" w14:textId="77777777" w:rsidR="00961C26" w:rsidRPr="00DB63AD" w:rsidRDefault="00961C26" w:rsidP="00177809">
      <w:pPr>
        <w:jc w:val="both"/>
        <w:rPr>
          <w:rFonts w:cs="Arial"/>
        </w:rPr>
      </w:pPr>
    </w:p>
    <w:p w14:paraId="70F695C8" w14:textId="77777777" w:rsidR="008B1692" w:rsidRDefault="00177809" w:rsidP="00B621E6">
      <w:pPr>
        <w:pStyle w:val="CommentText"/>
        <w:jc w:val="both"/>
      </w:pPr>
      <w:r>
        <w:rPr>
          <w:rFonts w:cs="Arial"/>
        </w:rPr>
        <w:t>For</w:t>
      </w:r>
      <w:r w:rsidRPr="00DB63AD">
        <w:rPr>
          <w:rFonts w:cs="Arial"/>
        </w:rPr>
        <w:t xml:space="preserve"> some</w:t>
      </w:r>
      <w:r w:rsidR="00961C26">
        <w:rPr>
          <w:rFonts w:cs="Arial"/>
        </w:rPr>
        <w:t>,</w:t>
      </w:r>
      <w:r w:rsidRPr="00DB63AD">
        <w:rPr>
          <w:rFonts w:cs="Arial"/>
        </w:rPr>
        <w:t xml:space="preserve"> leaving their home to move to alternative accommodation has additional complexities and therefore additional costs. For example, </w:t>
      </w:r>
      <w:r>
        <w:rPr>
          <w:rFonts w:cs="Arial"/>
        </w:rPr>
        <w:t xml:space="preserve">if </w:t>
      </w:r>
      <w:r w:rsidR="00961C26">
        <w:rPr>
          <w:rFonts w:cs="Arial"/>
        </w:rPr>
        <w:t xml:space="preserve">the person relocating </w:t>
      </w:r>
      <w:r w:rsidR="00B40496">
        <w:rPr>
          <w:rFonts w:cs="Arial"/>
        </w:rPr>
        <w:t>has a disability, they may require adaptations to their new property</w:t>
      </w:r>
      <w:r>
        <w:rPr>
          <w:rFonts w:cs="Arial"/>
        </w:rPr>
        <w:t xml:space="preserve"> to accommodate their needs</w:t>
      </w:r>
      <w:r w:rsidR="0033020B">
        <w:rPr>
          <w:rFonts w:cs="Arial"/>
        </w:rPr>
        <w:t xml:space="preserve"> and they may need to spend a longer period of time in specialist temporary / emergency accommodation whilst this takes place</w:t>
      </w:r>
      <w:r>
        <w:rPr>
          <w:rFonts w:cs="Arial"/>
        </w:rPr>
        <w:t xml:space="preserve">. </w:t>
      </w:r>
      <w:r w:rsidR="008B1692">
        <w:rPr>
          <w:rFonts w:cs="Arial"/>
        </w:rPr>
        <w:t xml:space="preserve">People with a disability are at greater risk of experiencing domestic abuse and therefore it is probable that at least some domestic abuse housing cases will need specialist housing support.  </w:t>
      </w:r>
    </w:p>
    <w:p w14:paraId="3EDD198F" w14:textId="77777777" w:rsidR="0033020B" w:rsidRDefault="0033020B" w:rsidP="00B621E6">
      <w:pPr>
        <w:jc w:val="both"/>
        <w:rPr>
          <w:rFonts w:cs="Arial"/>
        </w:rPr>
      </w:pPr>
    </w:p>
    <w:p w14:paraId="432A5F30" w14:textId="77777777" w:rsidR="00177809" w:rsidRDefault="00177809" w:rsidP="00177809">
      <w:pPr>
        <w:jc w:val="both"/>
        <w:rPr>
          <w:rFonts w:cs="Arial"/>
        </w:rPr>
      </w:pPr>
      <w:r>
        <w:rPr>
          <w:rFonts w:cs="Arial"/>
        </w:rPr>
        <w:t xml:space="preserve">While some </w:t>
      </w:r>
      <w:r w:rsidR="0033020B">
        <w:rPr>
          <w:rFonts w:cs="Arial"/>
        </w:rPr>
        <w:t>people</w:t>
      </w:r>
      <w:r>
        <w:rPr>
          <w:rFonts w:cs="Arial"/>
        </w:rPr>
        <w:t xml:space="preserve"> will need </w:t>
      </w:r>
      <w:r w:rsidR="0033020B">
        <w:rPr>
          <w:rFonts w:cs="Arial"/>
        </w:rPr>
        <w:t>or wish to relocate</w:t>
      </w:r>
      <w:r>
        <w:rPr>
          <w:rFonts w:cs="Arial"/>
        </w:rPr>
        <w:t xml:space="preserve"> due to domestic abuse, some do not leave their property on separation from the perpetrator. Many wish to remain in their own homes, close to their friends, family and community, including places of work and schools for children. However, in many cases to enable them to do so, </w:t>
      </w:r>
      <w:r w:rsidRPr="00DB63AD">
        <w:rPr>
          <w:rFonts w:cs="Arial"/>
        </w:rPr>
        <w:t>additional security measures may need to be installed in the property</w:t>
      </w:r>
      <w:r w:rsidR="00F70618">
        <w:rPr>
          <w:rFonts w:cs="Arial"/>
        </w:rPr>
        <w:t xml:space="preserve"> (target hardening)</w:t>
      </w:r>
      <w:r>
        <w:rPr>
          <w:rFonts w:cs="Arial"/>
        </w:rPr>
        <w:t xml:space="preserve">. </w:t>
      </w:r>
      <w:r w:rsidR="0033020B">
        <w:rPr>
          <w:rFonts w:cs="Arial"/>
        </w:rPr>
        <w:t>Usually, this will be a lower cost than relocation but l</w:t>
      </w:r>
      <w:r>
        <w:rPr>
          <w:rFonts w:cs="Arial"/>
        </w:rPr>
        <w:t xml:space="preserve">ocal authorities </w:t>
      </w:r>
      <w:r w:rsidR="0033020B">
        <w:rPr>
          <w:rFonts w:cs="Arial"/>
        </w:rPr>
        <w:t>still need to provide a</w:t>
      </w:r>
      <w:r>
        <w:rPr>
          <w:rFonts w:cs="Arial"/>
        </w:rPr>
        <w:t xml:space="preserve"> budget </w:t>
      </w:r>
      <w:r w:rsidR="0033020B">
        <w:rPr>
          <w:rFonts w:cs="Arial"/>
        </w:rPr>
        <w:t>that enables tenants that are experiencing domestic abuse</w:t>
      </w:r>
      <w:r>
        <w:rPr>
          <w:rFonts w:cs="Arial"/>
        </w:rPr>
        <w:t xml:space="preserve"> to remain safe in their own home. </w:t>
      </w:r>
    </w:p>
    <w:p w14:paraId="4B927EEA" w14:textId="77777777" w:rsidR="0033020B" w:rsidRPr="00DB63AD" w:rsidRDefault="0033020B" w:rsidP="00177809">
      <w:pPr>
        <w:jc w:val="both"/>
        <w:rPr>
          <w:rFonts w:cs="Arial"/>
        </w:rPr>
      </w:pPr>
    </w:p>
    <w:p w14:paraId="4E1BC5FA" w14:textId="77777777" w:rsidR="00177809" w:rsidRDefault="00177809" w:rsidP="00177809">
      <w:pPr>
        <w:jc w:val="both"/>
        <w:rPr>
          <w:rFonts w:cs="Arial"/>
        </w:rPr>
      </w:pPr>
      <w:r>
        <w:rPr>
          <w:rFonts w:cs="Arial"/>
        </w:rPr>
        <w:lastRenderedPageBreak/>
        <w:t xml:space="preserve">However, some </w:t>
      </w:r>
      <w:r w:rsidR="0033020B">
        <w:rPr>
          <w:rFonts w:cs="Arial"/>
        </w:rPr>
        <w:t xml:space="preserve">people </w:t>
      </w:r>
      <w:r>
        <w:rPr>
          <w:rFonts w:cs="Arial"/>
        </w:rPr>
        <w:t>may not be at the stage in the relationship where they are able to or wish to leave. In these cases, although a local authority is therefore not being asked to support a move or target hard</w:t>
      </w:r>
      <w:r w:rsidR="00C216BB">
        <w:rPr>
          <w:rFonts w:cs="Arial"/>
        </w:rPr>
        <w:t>ening, there can still be costs</w:t>
      </w:r>
      <w:r w:rsidR="00F13435">
        <w:rPr>
          <w:rFonts w:cs="Arial"/>
        </w:rPr>
        <w:t xml:space="preserve"> such as </w:t>
      </w:r>
      <w:r>
        <w:rPr>
          <w:rFonts w:cs="Arial"/>
        </w:rPr>
        <w:t xml:space="preserve">damage caused to the property </w:t>
      </w:r>
      <w:r w:rsidR="0033020B">
        <w:rPr>
          <w:rFonts w:cs="Arial"/>
        </w:rPr>
        <w:t xml:space="preserve">that </w:t>
      </w:r>
      <w:r>
        <w:rPr>
          <w:rFonts w:cs="Arial"/>
        </w:rPr>
        <w:t>the victim, perpetrator, or both reside in. These</w:t>
      </w:r>
      <w:r w:rsidRPr="00DB63AD">
        <w:rPr>
          <w:rFonts w:cs="Arial"/>
        </w:rPr>
        <w:t xml:space="preserve"> cost</w:t>
      </w:r>
      <w:r>
        <w:rPr>
          <w:rFonts w:cs="Arial"/>
        </w:rPr>
        <w:t>s are</w:t>
      </w:r>
      <w:r w:rsidRPr="00DB63AD">
        <w:rPr>
          <w:rFonts w:cs="Arial"/>
        </w:rPr>
        <w:t xml:space="preserve"> especially hard to quantify as many victims will not disclose to the housing office the </w:t>
      </w:r>
      <w:r>
        <w:rPr>
          <w:rFonts w:cs="Arial"/>
        </w:rPr>
        <w:t>reason for</w:t>
      </w:r>
      <w:r w:rsidRPr="00DB63AD">
        <w:rPr>
          <w:rFonts w:cs="Arial"/>
        </w:rPr>
        <w:t xml:space="preserve"> the damage</w:t>
      </w:r>
      <w:r>
        <w:rPr>
          <w:rFonts w:cs="Arial"/>
        </w:rPr>
        <w:t xml:space="preserve">. </w:t>
      </w:r>
    </w:p>
    <w:p w14:paraId="1A86E209" w14:textId="77777777" w:rsidR="0033020B" w:rsidRPr="00DB63AD" w:rsidRDefault="0033020B" w:rsidP="00177809">
      <w:pPr>
        <w:jc w:val="both"/>
        <w:rPr>
          <w:rFonts w:cs="Arial"/>
        </w:rPr>
      </w:pPr>
    </w:p>
    <w:p w14:paraId="439A416B" w14:textId="77777777" w:rsidR="00177809" w:rsidRDefault="00177809" w:rsidP="00177809">
      <w:pPr>
        <w:jc w:val="both"/>
        <w:rPr>
          <w:rFonts w:cs="Arial"/>
        </w:rPr>
      </w:pPr>
      <w:r>
        <w:rPr>
          <w:rFonts w:cs="Arial"/>
        </w:rPr>
        <w:t xml:space="preserve">Although these represent the main expenditures of most local authority housing services in relation to domestic abuse, as each case of domestic abuse is unique, so are the costs linked to each case. In addition, due to the nature of domestic abuse, some </w:t>
      </w:r>
      <w:r w:rsidR="0033020B">
        <w:rPr>
          <w:rFonts w:cs="Arial"/>
        </w:rPr>
        <w:t>people / families</w:t>
      </w:r>
      <w:r>
        <w:rPr>
          <w:rFonts w:cs="Arial"/>
        </w:rPr>
        <w:t xml:space="preserve"> may need to be moved more than once should they return to the perpetrator or if their abuser learns of their new location. </w:t>
      </w:r>
      <w:r w:rsidR="00B40496">
        <w:rPr>
          <w:rFonts w:cs="Arial"/>
        </w:rPr>
        <w:t>Without a co</w:t>
      </w:r>
      <w:r w:rsidR="00B85E96">
        <w:rPr>
          <w:rFonts w:cs="Arial"/>
        </w:rPr>
        <w:t>ordinated multi agency and community response aimed at reduci</w:t>
      </w:r>
      <w:r w:rsidR="00F13435">
        <w:rPr>
          <w:rFonts w:cs="Arial"/>
        </w:rPr>
        <w:t>ng the levels of repeat victimiz</w:t>
      </w:r>
      <w:r w:rsidR="00B85E96">
        <w:rPr>
          <w:rFonts w:cs="Arial"/>
        </w:rPr>
        <w:t>a</w:t>
      </w:r>
      <w:r w:rsidR="00F13435">
        <w:rPr>
          <w:rFonts w:cs="Arial"/>
        </w:rPr>
        <w:t>t</w:t>
      </w:r>
      <w:r w:rsidR="00B85E96">
        <w:rPr>
          <w:rFonts w:cs="Arial"/>
        </w:rPr>
        <w:t>ion, a</w:t>
      </w:r>
      <w:r>
        <w:rPr>
          <w:rFonts w:cs="Arial"/>
        </w:rPr>
        <w:t xml:space="preserve">ll of these costs can be repeated several times, potentially spanning years or even decades. </w:t>
      </w:r>
    </w:p>
    <w:p w14:paraId="0FCC9106" w14:textId="77777777" w:rsidR="0033020B" w:rsidRDefault="0033020B" w:rsidP="00177809">
      <w:pPr>
        <w:jc w:val="both"/>
        <w:rPr>
          <w:rFonts w:cs="Arial"/>
        </w:rPr>
      </w:pPr>
    </w:p>
    <w:p w14:paraId="35E43CEA" w14:textId="77777777" w:rsidR="00EC1D6A" w:rsidRDefault="00EC1D6A" w:rsidP="00EC1D6A">
      <w:pPr>
        <w:jc w:val="both"/>
        <w:rPr>
          <w:rFonts w:cs="Arial"/>
        </w:rPr>
      </w:pPr>
      <w:r w:rsidRPr="001476B7">
        <w:rPr>
          <w:rFonts w:cs="Arial"/>
          <w:i/>
          <w:color w:val="000000" w:themeColor="text1"/>
        </w:rPr>
        <w:t>Children's social care</w:t>
      </w:r>
      <w:r>
        <w:rPr>
          <w:rFonts w:cs="Arial"/>
          <w:color w:val="000000" w:themeColor="text1"/>
        </w:rPr>
        <w:t xml:space="preserve"> will become involved with a family when they believe a child is at risk of harm. W</w:t>
      </w:r>
      <w:r>
        <w:rPr>
          <w:rFonts w:cs="Arial"/>
        </w:rPr>
        <w:t>here</w:t>
      </w:r>
      <w:r w:rsidRPr="002F674F">
        <w:rPr>
          <w:rFonts w:cs="Arial"/>
        </w:rPr>
        <w:t xml:space="preserve"> there </w:t>
      </w:r>
      <w:r>
        <w:rPr>
          <w:rFonts w:cs="Arial"/>
        </w:rPr>
        <w:t xml:space="preserve">is domestic abuse present in a household, the harm it causes is not restricted to the adult experiencing abuse, but encompasses the whole family, in particular, children and young adults. </w:t>
      </w:r>
    </w:p>
    <w:p w14:paraId="1001BD85" w14:textId="77777777" w:rsidR="00EC1D6A" w:rsidRDefault="00EC1D6A" w:rsidP="00EC1D6A">
      <w:pPr>
        <w:jc w:val="both"/>
        <w:rPr>
          <w:rFonts w:cs="Arial"/>
        </w:rPr>
      </w:pPr>
    </w:p>
    <w:p w14:paraId="2DD048FF" w14:textId="77777777" w:rsidR="00EC1D6A" w:rsidRDefault="00EC1D6A" w:rsidP="00EC1D6A">
      <w:pPr>
        <w:jc w:val="both"/>
        <w:rPr>
          <w:rFonts w:cs="Arial"/>
        </w:rPr>
      </w:pPr>
      <w:r>
        <w:rPr>
          <w:rFonts w:cs="Arial"/>
        </w:rPr>
        <w:t>The NSPCC (2016) find</w:t>
      </w:r>
      <w:r w:rsidR="00F70618">
        <w:rPr>
          <w:rFonts w:cs="Arial"/>
        </w:rPr>
        <w:t>s</w:t>
      </w:r>
      <w:r>
        <w:rPr>
          <w:rFonts w:cs="Arial"/>
        </w:rPr>
        <w:t xml:space="preserve"> that domestic abuse serious</w:t>
      </w:r>
      <w:r w:rsidR="00F13435">
        <w:rPr>
          <w:rFonts w:cs="Arial"/>
        </w:rPr>
        <w:t>ly</w:t>
      </w:r>
      <w:r>
        <w:rPr>
          <w:rFonts w:cs="Arial"/>
        </w:rPr>
        <w:t xml:space="preserve"> h</w:t>
      </w:r>
      <w:r w:rsidR="00292A1A">
        <w:rPr>
          <w:rFonts w:cs="Arial"/>
        </w:rPr>
        <w:t>arms children and young people and w</w:t>
      </w:r>
      <w:r>
        <w:rPr>
          <w:rFonts w:cs="Arial"/>
        </w:rPr>
        <w:t xml:space="preserve">itnessing domestic abuse is </w:t>
      </w:r>
      <w:r w:rsidR="00292A1A">
        <w:rPr>
          <w:rFonts w:cs="Arial"/>
        </w:rPr>
        <w:t xml:space="preserve">a form of </w:t>
      </w:r>
      <w:r>
        <w:rPr>
          <w:rFonts w:cs="Arial"/>
        </w:rPr>
        <w:t>child abuse</w:t>
      </w:r>
      <w:r>
        <w:rPr>
          <w:rStyle w:val="FootnoteReference"/>
          <w:rFonts w:cs="Arial"/>
        </w:rPr>
        <w:footnoteReference w:id="29"/>
      </w:r>
      <w:r>
        <w:rPr>
          <w:rFonts w:cs="Arial"/>
        </w:rPr>
        <w:t>. They find that 1 in 5 children in the UK have been exposed to domestic abuse and a third of children witnessing domestic violence also experienced another form of abuse</w:t>
      </w:r>
      <w:r>
        <w:rPr>
          <w:rStyle w:val="FootnoteReference"/>
          <w:rFonts w:cs="Arial"/>
        </w:rPr>
        <w:footnoteReference w:id="30"/>
      </w:r>
      <w:r>
        <w:rPr>
          <w:rFonts w:cs="Arial"/>
        </w:rPr>
        <w:t>. Living in a family where there is domestic abuse also exposes children to the risk of</w:t>
      </w:r>
      <w:r w:rsidR="00292A1A">
        <w:rPr>
          <w:rFonts w:cs="Arial"/>
        </w:rPr>
        <w:t xml:space="preserve"> personally experiencing</w:t>
      </w:r>
      <w:r>
        <w:rPr>
          <w:rFonts w:cs="Arial"/>
        </w:rPr>
        <w:t xml:space="preserve"> violence; domestic abuse was a factor in 60% of all serious case reviews</w:t>
      </w:r>
      <w:r w:rsidR="005E1572">
        <w:rPr>
          <w:rFonts w:cs="Arial"/>
        </w:rPr>
        <w:t xml:space="preserve"> across England and Wales between 2009 and 2011</w:t>
      </w:r>
      <w:r>
        <w:rPr>
          <w:rStyle w:val="FootnoteReference"/>
          <w:rFonts w:cs="Arial"/>
        </w:rPr>
        <w:footnoteReference w:id="31"/>
      </w:r>
      <w:r>
        <w:rPr>
          <w:rFonts w:cs="Arial"/>
        </w:rPr>
        <w:t xml:space="preserve">. </w:t>
      </w:r>
    </w:p>
    <w:p w14:paraId="2A8D2286" w14:textId="77777777" w:rsidR="00EC1D6A" w:rsidRDefault="00EC1D6A" w:rsidP="00EC1D6A">
      <w:pPr>
        <w:jc w:val="both"/>
        <w:rPr>
          <w:rFonts w:cs="Arial"/>
        </w:rPr>
      </w:pPr>
    </w:p>
    <w:p w14:paraId="037237E3" w14:textId="77777777" w:rsidR="00EC1D6A" w:rsidRDefault="00EC1D6A" w:rsidP="00EC1D6A">
      <w:pPr>
        <w:jc w:val="both"/>
        <w:rPr>
          <w:rFonts w:cs="Arial"/>
          <w:color w:val="000000" w:themeColor="text1"/>
        </w:rPr>
      </w:pPr>
      <w:r>
        <w:rPr>
          <w:rFonts w:cs="Arial"/>
          <w:color w:val="000000" w:themeColor="text1"/>
        </w:rPr>
        <w:t xml:space="preserve">As a result of the links between domestic abuse and harm to children, the presence of domestic abuse in a family is a point of concern for children's social care. Therefore, if a partner agency has knowledge or concerns that there is domestic abuse in a household, they will refer to children's social care for the case to be assessed and action taken if necessary. There will also be other cases where there are concerns about a child for other reasons and upon exploration of the issues; the existence of domestic abuse will become apparent. </w:t>
      </w:r>
    </w:p>
    <w:p w14:paraId="4FD6C4B3" w14:textId="77777777" w:rsidR="00EC1D6A" w:rsidRDefault="00EC1D6A" w:rsidP="00177809">
      <w:pPr>
        <w:jc w:val="both"/>
        <w:rPr>
          <w:rFonts w:cs="Arial"/>
        </w:rPr>
      </w:pPr>
    </w:p>
    <w:p w14:paraId="7D44DA92" w14:textId="77777777" w:rsidR="00D24894" w:rsidRDefault="00177809" w:rsidP="00177809">
      <w:pPr>
        <w:jc w:val="both"/>
        <w:rPr>
          <w:rFonts w:cs="Arial"/>
        </w:rPr>
      </w:pPr>
      <w:r w:rsidRPr="00B85E96">
        <w:rPr>
          <w:rFonts w:cs="Arial"/>
          <w:i/>
        </w:rPr>
        <w:t xml:space="preserve">Adult Social Care </w:t>
      </w:r>
      <w:r w:rsidR="00B85E96">
        <w:rPr>
          <w:rFonts w:cs="Arial"/>
        </w:rPr>
        <w:t>supports</w:t>
      </w:r>
      <w:r>
        <w:rPr>
          <w:rFonts w:cs="Arial"/>
        </w:rPr>
        <w:t xml:space="preserve"> adults who need a</w:t>
      </w:r>
      <w:r w:rsidR="00C216BB">
        <w:rPr>
          <w:rFonts w:cs="Arial"/>
        </w:rPr>
        <w:t>ssistance to live independently</w:t>
      </w:r>
      <w:r>
        <w:rPr>
          <w:rFonts w:cs="Arial"/>
        </w:rPr>
        <w:t xml:space="preserve"> </w:t>
      </w:r>
      <w:r w:rsidR="00C216BB">
        <w:rPr>
          <w:rFonts w:cs="Arial"/>
        </w:rPr>
        <w:t xml:space="preserve">and </w:t>
      </w:r>
      <w:r>
        <w:rPr>
          <w:rFonts w:cs="Arial"/>
        </w:rPr>
        <w:t xml:space="preserve">those who </w:t>
      </w:r>
      <w:r w:rsidR="00D24894">
        <w:rPr>
          <w:rFonts w:cs="Arial"/>
        </w:rPr>
        <w:t xml:space="preserve">are in </w:t>
      </w:r>
      <w:r>
        <w:rPr>
          <w:rFonts w:cs="Arial"/>
        </w:rPr>
        <w:t xml:space="preserve">need </w:t>
      </w:r>
      <w:r w:rsidR="00D24894">
        <w:rPr>
          <w:rFonts w:cs="Arial"/>
        </w:rPr>
        <w:t xml:space="preserve">of </w:t>
      </w:r>
      <w:r>
        <w:rPr>
          <w:rFonts w:cs="Arial"/>
        </w:rPr>
        <w:t xml:space="preserve">care and protects vulnerable adults from abuse. </w:t>
      </w:r>
      <w:r w:rsidR="00B85E96">
        <w:rPr>
          <w:rFonts w:cs="Arial"/>
        </w:rPr>
        <w:t xml:space="preserve"> This includes working with older people, people with learning disabilities, </w:t>
      </w:r>
      <w:r w:rsidR="005E1572">
        <w:rPr>
          <w:rFonts w:cs="Arial"/>
        </w:rPr>
        <w:t xml:space="preserve">mental health needs and </w:t>
      </w:r>
      <w:r w:rsidR="00B85E96">
        <w:rPr>
          <w:rFonts w:cs="Arial"/>
        </w:rPr>
        <w:t>physical disabilities and those with substance misuse needs. Adult social care services</w:t>
      </w:r>
      <w:r w:rsidR="00D24894">
        <w:rPr>
          <w:rFonts w:cs="Arial"/>
        </w:rPr>
        <w:t>,</w:t>
      </w:r>
      <w:r w:rsidR="00B85E96">
        <w:rPr>
          <w:rFonts w:cs="Arial"/>
        </w:rPr>
        <w:t xml:space="preserve"> </w:t>
      </w:r>
      <w:r w:rsidR="00D24894">
        <w:rPr>
          <w:rFonts w:cs="Arial"/>
        </w:rPr>
        <w:t xml:space="preserve">therefore, </w:t>
      </w:r>
      <w:r>
        <w:rPr>
          <w:rFonts w:cs="Arial"/>
        </w:rPr>
        <w:t xml:space="preserve">provide and commission a </w:t>
      </w:r>
      <w:r w:rsidR="00B85E96">
        <w:rPr>
          <w:rFonts w:cs="Arial"/>
        </w:rPr>
        <w:t xml:space="preserve">wide range and </w:t>
      </w:r>
      <w:r>
        <w:rPr>
          <w:rFonts w:cs="Arial"/>
        </w:rPr>
        <w:lastRenderedPageBreak/>
        <w:t>variety of services</w:t>
      </w:r>
      <w:r w:rsidR="00F40052">
        <w:rPr>
          <w:rFonts w:cs="Arial"/>
        </w:rPr>
        <w:t xml:space="preserve"> in conjunction with health providers</w:t>
      </w:r>
      <w:r>
        <w:rPr>
          <w:rFonts w:cs="Arial"/>
        </w:rPr>
        <w:t xml:space="preserve">. Although these </w:t>
      </w:r>
      <w:r w:rsidR="00C216BB">
        <w:rPr>
          <w:rFonts w:cs="Arial"/>
        </w:rPr>
        <w:t>may vary</w:t>
      </w:r>
      <w:r>
        <w:rPr>
          <w:rFonts w:cs="Arial"/>
        </w:rPr>
        <w:t xml:space="preserve"> from area to area, they can include </w:t>
      </w:r>
      <w:r w:rsidR="00C216BB">
        <w:rPr>
          <w:rFonts w:cs="Arial"/>
        </w:rPr>
        <w:t xml:space="preserve">some </w:t>
      </w:r>
      <w:r>
        <w:rPr>
          <w:rFonts w:cs="Arial"/>
        </w:rPr>
        <w:t xml:space="preserve">mental health services, substance misuses services, occupational therapy, </w:t>
      </w:r>
      <w:r w:rsidR="0097479B">
        <w:rPr>
          <w:rFonts w:cs="Arial"/>
        </w:rPr>
        <w:t xml:space="preserve">support </w:t>
      </w:r>
      <w:r>
        <w:rPr>
          <w:rFonts w:cs="Arial"/>
        </w:rPr>
        <w:t>to live independently, safeguarding of vulnerable adults, residential care and advice and information.</w:t>
      </w:r>
    </w:p>
    <w:p w14:paraId="5582012F" w14:textId="77777777" w:rsidR="00177809" w:rsidRPr="00B85E96" w:rsidRDefault="00177809" w:rsidP="00177809">
      <w:pPr>
        <w:jc w:val="both"/>
        <w:rPr>
          <w:rFonts w:cs="Arial"/>
          <w:b/>
        </w:rPr>
      </w:pPr>
      <w:r>
        <w:rPr>
          <w:rFonts w:cs="Arial"/>
        </w:rPr>
        <w:t xml:space="preserve"> </w:t>
      </w:r>
    </w:p>
    <w:p w14:paraId="77744282" w14:textId="77777777" w:rsidR="001476B7" w:rsidRDefault="00D24894" w:rsidP="00177809">
      <w:pPr>
        <w:jc w:val="both"/>
        <w:rPr>
          <w:rFonts w:cs="Arial"/>
        </w:rPr>
      </w:pPr>
      <w:r>
        <w:rPr>
          <w:rFonts w:cs="Arial"/>
        </w:rPr>
        <w:t xml:space="preserve">There are links </w:t>
      </w:r>
      <w:r w:rsidR="00F70618">
        <w:rPr>
          <w:rFonts w:cs="Arial"/>
        </w:rPr>
        <w:t xml:space="preserve">established </w:t>
      </w:r>
      <w:r>
        <w:rPr>
          <w:rFonts w:cs="Arial"/>
        </w:rPr>
        <w:t xml:space="preserve">between domestic abuse and </w:t>
      </w:r>
      <w:r w:rsidR="00177809" w:rsidRPr="00DB63AD">
        <w:rPr>
          <w:rFonts w:cs="Arial"/>
        </w:rPr>
        <w:t>issues such as substance misuse and mental health</w:t>
      </w:r>
      <w:r>
        <w:rPr>
          <w:rFonts w:cs="Arial"/>
        </w:rPr>
        <w:t xml:space="preserve">. In some cases, the experience of domestic abuse </w:t>
      </w:r>
      <w:r w:rsidR="00CD47A6">
        <w:rPr>
          <w:rFonts w:cs="Arial"/>
        </w:rPr>
        <w:t>impacts</w:t>
      </w:r>
      <w:r>
        <w:rPr>
          <w:rFonts w:cs="Arial"/>
        </w:rPr>
        <w:t xml:space="preserve"> on the health and wellbeing of the person experiencing the abuse; in other cases poor health and wellbeing </w:t>
      </w:r>
      <w:r w:rsidR="0097479B">
        <w:rPr>
          <w:rFonts w:cs="Arial"/>
        </w:rPr>
        <w:t xml:space="preserve">or disability </w:t>
      </w:r>
      <w:r>
        <w:rPr>
          <w:rFonts w:cs="Arial"/>
        </w:rPr>
        <w:t xml:space="preserve">may make someone more vulnerable to being the victim of domestic abuse.  </w:t>
      </w:r>
    </w:p>
    <w:p w14:paraId="42287EA5" w14:textId="77777777" w:rsidR="001476B7" w:rsidRDefault="001476B7" w:rsidP="00177809">
      <w:pPr>
        <w:jc w:val="both"/>
        <w:rPr>
          <w:rFonts w:cs="Arial"/>
        </w:rPr>
      </w:pPr>
    </w:p>
    <w:p w14:paraId="268F5EE1" w14:textId="77777777" w:rsidR="001476B7" w:rsidRPr="00DB63AD" w:rsidRDefault="00D24894" w:rsidP="001476B7">
      <w:pPr>
        <w:jc w:val="both"/>
        <w:rPr>
          <w:rFonts w:cs="Arial"/>
          <w:color w:val="000000" w:themeColor="text1"/>
        </w:rPr>
      </w:pPr>
      <w:r>
        <w:rPr>
          <w:rFonts w:cs="Arial"/>
        </w:rPr>
        <w:t>There is growing understanding of the impact of domestic abuse on older people and people with disabilities</w:t>
      </w:r>
      <w:r w:rsidR="0097479B">
        <w:rPr>
          <w:rFonts w:cs="Arial"/>
        </w:rPr>
        <w:t>;</w:t>
      </w:r>
      <w:r w:rsidR="001476B7">
        <w:rPr>
          <w:rFonts w:cs="Arial"/>
        </w:rPr>
        <w:t xml:space="preserve"> people with disabilities are more at risk of experiencing domestic abuse and have greater support needs</w:t>
      </w:r>
      <w:r w:rsidR="00CD47A6">
        <w:rPr>
          <w:rStyle w:val="FootnoteReference"/>
          <w:rFonts w:cs="Arial"/>
        </w:rPr>
        <w:footnoteReference w:id="32"/>
      </w:r>
      <w:r w:rsidR="001476B7">
        <w:rPr>
          <w:rFonts w:cs="Arial"/>
        </w:rPr>
        <w:t xml:space="preserve">. </w:t>
      </w:r>
      <w:r w:rsidR="001476B7">
        <w:rPr>
          <w:rFonts w:cs="Arial"/>
          <w:color w:val="000000" w:themeColor="text1"/>
        </w:rPr>
        <w:t>A</w:t>
      </w:r>
      <w:r w:rsidR="001476B7" w:rsidRPr="00DB63AD">
        <w:rPr>
          <w:rFonts w:cs="Arial"/>
          <w:color w:val="000000" w:themeColor="text1"/>
        </w:rPr>
        <w:t xml:space="preserve">vailable research shows that </w:t>
      </w:r>
      <w:r w:rsidR="001476B7" w:rsidRPr="001476B7">
        <w:rPr>
          <w:rFonts w:cs="Arial"/>
          <w:color w:val="000000" w:themeColor="text1"/>
        </w:rPr>
        <w:t>older victims</w:t>
      </w:r>
      <w:r w:rsidR="001476B7" w:rsidRPr="00DB63AD">
        <w:rPr>
          <w:rFonts w:cs="Arial"/>
          <w:color w:val="000000" w:themeColor="text1"/>
        </w:rPr>
        <w:t xml:space="preserve"> experience domestic abuse at a similar rate to younger victims; however, they are less likely to report the abuse and access specialist services to get help</w:t>
      </w:r>
      <w:r w:rsidR="001476B7" w:rsidRPr="00DB63AD">
        <w:rPr>
          <w:rStyle w:val="FootnoteReference"/>
          <w:rFonts w:cs="Arial"/>
          <w:color w:val="000000" w:themeColor="text1"/>
        </w:rPr>
        <w:footnoteReference w:id="33"/>
      </w:r>
      <w:r w:rsidR="001476B7" w:rsidRPr="00DB63AD">
        <w:rPr>
          <w:rFonts w:cs="Arial"/>
          <w:color w:val="000000" w:themeColor="text1"/>
        </w:rPr>
        <w:t>.</w:t>
      </w:r>
    </w:p>
    <w:p w14:paraId="65379688" w14:textId="77777777" w:rsidR="00D24894" w:rsidRDefault="00D24894" w:rsidP="00177809">
      <w:pPr>
        <w:jc w:val="both"/>
        <w:rPr>
          <w:rFonts w:cs="Arial"/>
        </w:rPr>
      </w:pPr>
    </w:p>
    <w:p w14:paraId="2096D379" w14:textId="77777777" w:rsidR="00D24894" w:rsidRPr="00B40496" w:rsidRDefault="00177809" w:rsidP="00177809">
      <w:pPr>
        <w:jc w:val="both"/>
        <w:rPr>
          <w:rFonts w:cs="Arial"/>
          <w:i/>
        </w:rPr>
      </w:pPr>
      <w:r w:rsidRPr="00DB63AD">
        <w:rPr>
          <w:rFonts w:cs="Arial"/>
        </w:rPr>
        <w:t xml:space="preserve">Numerous studies have shown a robust link between domestic abuse and </w:t>
      </w:r>
      <w:r w:rsidRPr="00B40496">
        <w:rPr>
          <w:rFonts w:cs="Arial"/>
        </w:rPr>
        <w:t>mental health</w:t>
      </w:r>
      <w:r w:rsidRPr="00DB63AD">
        <w:rPr>
          <w:rStyle w:val="FootnoteReference"/>
          <w:rFonts w:cs="Arial"/>
        </w:rPr>
        <w:footnoteReference w:id="34"/>
      </w:r>
      <w:r w:rsidRPr="00DB63AD">
        <w:rPr>
          <w:rFonts w:cs="Arial"/>
        </w:rPr>
        <w:t xml:space="preserve">. Depression, anxiety and post-traumatic stress disorders (PTSD) are the problems most commonly linked to domestic abuse, with an article from the British Medical Journal stating that victims of domestic abuse experience </w:t>
      </w:r>
      <w:r w:rsidR="00292A1A">
        <w:rPr>
          <w:rFonts w:cs="Arial"/>
        </w:rPr>
        <w:t>higher levels of depression than</w:t>
      </w:r>
      <w:r w:rsidRPr="00DB63AD">
        <w:rPr>
          <w:rFonts w:cs="Arial"/>
        </w:rPr>
        <w:t xml:space="preserve"> those who do not; 67% compared to 33%</w:t>
      </w:r>
      <w:r w:rsidRPr="00DB63AD">
        <w:rPr>
          <w:rStyle w:val="FootnoteReference"/>
          <w:rFonts w:cs="Arial"/>
        </w:rPr>
        <w:footnoteReference w:id="35"/>
      </w:r>
      <w:r w:rsidRPr="00DB63AD">
        <w:rPr>
          <w:rFonts w:cs="Arial"/>
        </w:rPr>
        <w:t xml:space="preserve">. In addition, in the UK in 2000, it was estimated that 188 women committed suicide </w:t>
      </w:r>
      <w:r w:rsidR="00CD47A6">
        <w:rPr>
          <w:rFonts w:cs="Arial"/>
        </w:rPr>
        <w:t>as a result of domestic abuse</w:t>
      </w:r>
      <w:r w:rsidRPr="00DB63AD">
        <w:rPr>
          <w:rFonts w:cs="Arial"/>
        </w:rPr>
        <w:t xml:space="preserve"> and another 10,000 attempted to</w:t>
      </w:r>
      <w:r w:rsidRPr="00DB63AD">
        <w:rPr>
          <w:rStyle w:val="FootnoteReference"/>
          <w:rFonts w:cs="Arial"/>
        </w:rPr>
        <w:footnoteReference w:id="36"/>
      </w:r>
      <w:r w:rsidRPr="00DB63AD">
        <w:rPr>
          <w:rFonts w:cs="Arial"/>
        </w:rPr>
        <w:t xml:space="preserve">. </w:t>
      </w:r>
    </w:p>
    <w:p w14:paraId="553B8A4B" w14:textId="77777777" w:rsidR="00D24894" w:rsidRDefault="00D24894" w:rsidP="00177809">
      <w:pPr>
        <w:jc w:val="both"/>
        <w:rPr>
          <w:rFonts w:cs="Arial"/>
        </w:rPr>
      </w:pPr>
    </w:p>
    <w:p w14:paraId="68354812" w14:textId="77777777" w:rsidR="00177809" w:rsidRDefault="00177809" w:rsidP="00177809">
      <w:pPr>
        <w:jc w:val="both"/>
        <w:rPr>
          <w:rFonts w:cs="Arial"/>
        </w:rPr>
      </w:pPr>
      <w:r w:rsidRPr="00DB63AD">
        <w:rPr>
          <w:rFonts w:cs="Arial"/>
        </w:rPr>
        <w:t xml:space="preserve">Although the links between </w:t>
      </w:r>
      <w:r w:rsidRPr="008B1692">
        <w:rPr>
          <w:rFonts w:cs="Arial"/>
        </w:rPr>
        <w:t>substance misuse</w:t>
      </w:r>
      <w:r w:rsidRPr="00DB63AD">
        <w:rPr>
          <w:rFonts w:cs="Arial"/>
        </w:rPr>
        <w:t xml:space="preserve"> and domestic abuse are not yet fully understood, the research which </w:t>
      </w:r>
      <w:r w:rsidR="0097479B">
        <w:rPr>
          <w:rFonts w:cs="Arial"/>
        </w:rPr>
        <w:t xml:space="preserve">does </w:t>
      </w:r>
      <w:r w:rsidRPr="00DB63AD">
        <w:rPr>
          <w:rFonts w:cs="Arial"/>
        </w:rPr>
        <w:t>exist shows a strong connection between the issues for both victims a</w:t>
      </w:r>
      <w:r w:rsidR="00F13435">
        <w:rPr>
          <w:rFonts w:cs="Arial"/>
        </w:rPr>
        <w:t xml:space="preserve">nd perpetrators. Golding </w:t>
      </w:r>
      <w:r w:rsidRPr="00DB63AD">
        <w:rPr>
          <w:rFonts w:cs="Arial"/>
        </w:rPr>
        <w:t>found that wome</w:t>
      </w:r>
      <w:r w:rsidR="00CD47A6">
        <w:rPr>
          <w:rFonts w:cs="Arial"/>
        </w:rPr>
        <w:t>n experiencing domestic abuse</w:t>
      </w:r>
      <w:r w:rsidRPr="00DB63AD">
        <w:rPr>
          <w:rFonts w:cs="Arial"/>
        </w:rPr>
        <w:t xml:space="preserve"> are six times more likely to use alcohol and five times more likely to use both licit and illicit drugs to he</w:t>
      </w:r>
      <w:r w:rsidR="00CD47A6">
        <w:rPr>
          <w:rFonts w:cs="Arial"/>
        </w:rPr>
        <w:t>lp them cope</w:t>
      </w:r>
      <w:r w:rsidRPr="00DB63AD">
        <w:rPr>
          <w:rStyle w:val="FootnoteReference"/>
          <w:rFonts w:cs="Arial"/>
        </w:rPr>
        <w:footnoteReference w:id="37"/>
      </w:r>
      <w:r w:rsidRPr="00DB63AD">
        <w:rPr>
          <w:rFonts w:cs="Arial"/>
        </w:rPr>
        <w:t>. These findings are supported by a study conducted by the Mayor of London's office in 2005</w:t>
      </w:r>
      <w:r w:rsidR="00371B9B">
        <w:rPr>
          <w:rFonts w:cs="Arial"/>
        </w:rPr>
        <w:t xml:space="preserve">. This study </w:t>
      </w:r>
      <w:r w:rsidRPr="00DB63AD">
        <w:rPr>
          <w:rFonts w:cs="Arial"/>
        </w:rPr>
        <w:t xml:space="preserve">found that almost two-thirds of </w:t>
      </w:r>
      <w:r w:rsidR="00371B9B">
        <w:rPr>
          <w:rFonts w:cs="Arial"/>
        </w:rPr>
        <w:t xml:space="preserve">the </w:t>
      </w:r>
      <w:r w:rsidRPr="00DB63AD">
        <w:rPr>
          <w:rFonts w:cs="Arial"/>
        </w:rPr>
        <w:t xml:space="preserve">women </w:t>
      </w:r>
      <w:r w:rsidR="00CD47A6">
        <w:rPr>
          <w:rFonts w:cs="Arial"/>
        </w:rPr>
        <w:t>known to</w:t>
      </w:r>
      <w:r w:rsidR="00106E82">
        <w:rPr>
          <w:rFonts w:cs="Arial"/>
        </w:rPr>
        <w:t xml:space="preserve"> domestic abuse services </w:t>
      </w:r>
      <w:r w:rsidR="00371B9B">
        <w:rPr>
          <w:rFonts w:cs="Arial"/>
        </w:rPr>
        <w:t>who also had</w:t>
      </w:r>
      <w:r w:rsidRPr="00DB63AD">
        <w:rPr>
          <w:rFonts w:cs="Arial"/>
        </w:rPr>
        <w:t xml:space="preserve"> issues with substance misuse</w:t>
      </w:r>
      <w:r>
        <w:rPr>
          <w:rFonts w:cs="Arial"/>
        </w:rPr>
        <w:t>,</w:t>
      </w:r>
      <w:r w:rsidRPr="00DB63AD">
        <w:rPr>
          <w:rFonts w:cs="Arial"/>
        </w:rPr>
        <w:t xml:space="preserve"> reported that their problems with substances began following </w:t>
      </w:r>
      <w:r w:rsidR="00B40496">
        <w:rPr>
          <w:rFonts w:cs="Arial"/>
        </w:rPr>
        <w:t xml:space="preserve">the commencement of </w:t>
      </w:r>
      <w:r w:rsidRPr="00DB63AD">
        <w:rPr>
          <w:rFonts w:cs="Arial"/>
        </w:rPr>
        <w:t xml:space="preserve">domestic </w:t>
      </w:r>
      <w:r w:rsidR="00B40496">
        <w:rPr>
          <w:rFonts w:cs="Arial"/>
        </w:rPr>
        <w:t>abuse</w:t>
      </w:r>
      <w:r w:rsidRPr="00DB63AD">
        <w:rPr>
          <w:rStyle w:val="FootnoteReference"/>
          <w:rFonts w:cs="Arial"/>
        </w:rPr>
        <w:footnoteReference w:id="38"/>
      </w:r>
      <w:r w:rsidRPr="00DB63AD">
        <w:rPr>
          <w:rFonts w:cs="Arial"/>
        </w:rPr>
        <w:t xml:space="preserve">. </w:t>
      </w:r>
    </w:p>
    <w:p w14:paraId="5F1AB8CC" w14:textId="77777777" w:rsidR="00D24894" w:rsidRDefault="00D24894" w:rsidP="00177809">
      <w:pPr>
        <w:jc w:val="both"/>
        <w:rPr>
          <w:rFonts w:cs="Arial"/>
        </w:rPr>
      </w:pPr>
    </w:p>
    <w:p w14:paraId="1F305748" w14:textId="77777777" w:rsidR="001476B7" w:rsidRDefault="001476B7" w:rsidP="00177809">
      <w:pPr>
        <w:jc w:val="both"/>
        <w:rPr>
          <w:rFonts w:cs="Arial"/>
        </w:rPr>
      </w:pPr>
      <w:r>
        <w:rPr>
          <w:rFonts w:cs="Arial"/>
        </w:rPr>
        <w:lastRenderedPageBreak/>
        <w:t>Perhaps the biggest challenge to adult soc</w:t>
      </w:r>
      <w:r w:rsidR="00900F2D">
        <w:rPr>
          <w:rFonts w:cs="Arial"/>
        </w:rPr>
        <w:t xml:space="preserve">ial care service is identifying that </w:t>
      </w:r>
      <w:r>
        <w:rPr>
          <w:rFonts w:cs="Arial"/>
        </w:rPr>
        <w:t xml:space="preserve">domestic abuse </w:t>
      </w:r>
      <w:r w:rsidR="00900F2D">
        <w:rPr>
          <w:rFonts w:cs="Arial"/>
        </w:rPr>
        <w:t xml:space="preserve">is an issue for their clients </w:t>
      </w:r>
      <w:r>
        <w:rPr>
          <w:rFonts w:cs="Arial"/>
        </w:rPr>
        <w:t xml:space="preserve">and providing the correct support. Domestic abuse is not often the presenting factor but if services focus only on the presenting issue without factoring in the impact of domestic abuse or building in coordinated support for the person experiencing the abuse, the impact and costs will be on-going.  Given the increased risk of domestic abuse for some service users and the difficulties that they face, routinely asking the question about domestic abuse and linking in with appropriate support services may have an impact in reducing long term costs. </w:t>
      </w:r>
    </w:p>
    <w:p w14:paraId="1C913196" w14:textId="77777777" w:rsidR="00EC1D6A" w:rsidRDefault="00EC1D6A" w:rsidP="00EC1D6A">
      <w:pPr>
        <w:spacing w:after="120"/>
        <w:jc w:val="both"/>
      </w:pPr>
    </w:p>
    <w:p w14:paraId="09280576" w14:textId="77777777" w:rsidR="00EC1D6A" w:rsidRPr="00177809" w:rsidRDefault="00EC1D6A" w:rsidP="00EC1D6A">
      <w:pPr>
        <w:spacing w:after="120"/>
        <w:jc w:val="both"/>
      </w:pPr>
      <w:r w:rsidRPr="00177809">
        <w:t>The ONS used the Crime Survey for England and Wales from 1</w:t>
      </w:r>
      <w:r w:rsidRPr="00177809">
        <w:rPr>
          <w:vertAlign w:val="superscript"/>
        </w:rPr>
        <w:t>st</w:t>
      </w:r>
      <w:r w:rsidRPr="00177809">
        <w:t xml:space="preserve"> April 2012 to 31</w:t>
      </w:r>
      <w:r w:rsidRPr="00177809">
        <w:rPr>
          <w:vertAlign w:val="superscript"/>
        </w:rPr>
        <w:t>st</w:t>
      </w:r>
      <w:r w:rsidRPr="00177809">
        <w:t xml:space="preserve"> March 2015 to identify heavily victimized groups of partner abuse. This found that ‘women with a long term illness or disability were more likely to experience non</w:t>
      </w:r>
      <w:r w:rsidR="00371B9B">
        <w:t>-</w:t>
      </w:r>
      <w:r w:rsidRPr="00177809">
        <w:t>physical abuse and serious sexual violence than women without a disability’.  The report also finds that 30% of male victims and 47% of female victims of domestic abuse reported experiencing mental or emotional problems</w:t>
      </w:r>
      <w:r>
        <w:t>.</w:t>
      </w:r>
      <w:r w:rsidRPr="00177809">
        <w:t xml:space="preserve"> </w:t>
      </w:r>
      <w:r>
        <w:t>W</w:t>
      </w:r>
      <w:r w:rsidRPr="00177809">
        <w:t xml:space="preserve">hilst this cannot yet be quantified, some of these will be significant enough to </w:t>
      </w:r>
      <w:r>
        <w:t>trigger</w:t>
      </w:r>
      <w:r w:rsidRPr="00177809">
        <w:t xml:space="preserve"> </w:t>
      </w:r>
      <w:r>
        <w:t xml:space="preserve">thresholds for </w:t>
      </w:r>
      <w:r w:rsidRPr="00177809">
        <w:t>support and care from adult social care services.</w:t>
      </w:r>
    </w:p>
    <w:p w14:paraId="5F663BA9" w14:textId="77777777" w:rsidR="00EC1D6A" w:rsidRPr="00177809" w:rsidRDefault="00EC1D6A" w:rsidP="00EC1D6A">
      <w:pPr>
        <w:spacing w:after="120"/>
        <w:jc w:val="both"/>
      </w:pPr>
    </w:p>
    <w:p w14:paraId="700B9A48" w14:textId="77777777" w:rsidR="00EC1D6A" w:rsidRPr="00177809" w:rsidRDefault="00320937" w:rsidP="00EC1D6A">
      <w:pPr>
        <w:spacing w:after="120"/>
        <w:jc w:val="both"/>
      </w:pPr>
      <w:r>
        <w:t>Nicola Sharp-Jeffs at t</w:t>
      </w:r>
      <w:r w:rsidR="00EC1D6A" w:rsidRPr="00177809">
        <w:t xml:space="preserve">he Child and Adult Abuse Centre </w:t>
      </w:r>
      <w:r>
        <w:t>(</w:t>
      </w:r>
      <w:r w:rsidR="00EC1D6A" w:rsidRPr="00177809">
        <w:t>London</w:t>
      </w:r>
      <w:r>
        <w:t xml:space="preserve"> Metropolitan University)</w:t>
      </w:r>
      <w:r w:rsidR="00EC1D6A" w:rsidRPr="00177809">
        <w:t xml:space="preserve"> </w:t>
      </w:r>
      <w:r w:rsidR="00EC1D6A">
        <w:t xml:space="preserve">has reviewed </w:t>
      </w:r>
      <w:r w:rsidR="00EC1D6A" w:rsidRPr="00177809">
        <w:t xml:space="preserve">32 Domestic Homicide Reviews (DHRs) conducted by </w:t>
      </w:r>
      <w:r w:rsidR="005E1572">
        <w:t xml:space="preserve">the charity </w:t>
      </w:r>
      <w:r w:rsidR="0014469A">
        <w:t>Standing Together a</w:t>
      </w:r>
      <w:r w:rsidR="00EC1D6A">
        <w:t>gainst Domestic Violence</w:t>
      </w:r>
      <w:r w:rsidR="0014469A">
        <w:rPr>
          <w:rStyle w:val="FootnoteReference"/>
        </w:rPr>
        <w:footnoteReference w:id="39"/>
      </w:r>
      <w:r w:rsidR="00EC1D6A" w:rsidRPr="00177809">
        <w:t xml:space="preserve">.  One research strand has considered adult safeguarding drawing on guidance </w:t>
      </w:r>
      <w:r>
        <w:t>developed by the Association of</w:t>
      </w:r>
      <w:r w:rsidR="00EC1D6A" w:rsidRPr="00177809">
        <w:t xml:space="preserve"> Directors of Adult Social Services (</w:t>
      </w:r>
      <w:r>
        <w:t>A</w:t>
      </w:r>
      <w:r w:rsidR="00EC1D6A" w:rsidRPr="00177809">
        <w:t xml:space="preserve">DASS 2015). This relates to the overlap between domestic violence and adult safe-guarding </w:t>
      </w:r>
      <w:r w:rsidR="00EC1D6A">
        <w:t>in relation to</w:t>
      </w:r>
      <w:r w:rsidR="00EC1D6A" w:rsidRPr="00177809">
        <w:t xml:space="preserve"> five groups: older people, people with mental ill health, people who misuse substances; people with learning disabilities and carers who harm or who are at risk of harm. </w:t>
      </w:r>
    </w:p>
    <w:p w14:paraId="082ABED6" w14:textId="77777777" w:rsidR="00EC1D6A" w:rsidRPr="00177809" w:rsidRDefault="00EC1D6A" w:rsidP="00EC1D6A">
      <w:pPr>
        <w:spacing w:after="120"/>
        <w:jc w:val="both"/>
      </w:pPr>
    </w:p>
    <w:p w14:paraId="6AE7C2D3" w14:textId="77777777" w:rsidR="00EC1D6A" w:rsidRPr="00177809" w:rsidRDefault="00EC1D6A" w:rsidP="00EC1D6A">
      <w:pPr>
        <w:spacing w:after="120"/>
        <w:jc w:val="both"/>
      </w:pPr>
      <w:r>
        <w:t xml:space="preserve">Despite the size of the sample, </w:t>
      </w:r>
      <w:r w:rsidRPr="00177809">
        <w:t>the findings are important. 24 of the DHRs related to Intimate Partner Homicide (IPH) and 8 related to Adult Family Homicide (AFH). In summ</w:t>
      </w:r>
      <w:r>
        <w:t>ary:</w:t>
      </w:r>
    </w:p>
    <w:p w14:paraId="582A0380" w14:textId="77777777" w:rsidR="00EC1D6A" w:rsidRPr="00177809" w:rsidRDefault="005E1572" w:rsidP="007861AB">
      <w:pPr>
        <w:pStyle w:val="ListParagraph"/>
        <w:numPr>
          <w:ilvl w:val="0"/>
          <w:numId w:val="2"/>
        </w:numPr>
        <w:spacing w:after="120"/>
        <w:ind w:left="425" w:hanging="425"/>
        <w:contextualSpacing w:val="0"/>
        <w:jc w:val="both"/>
      </w:pPr>
      <w:r>
        <w:t>In 23% (n5) IPH cases,</w:t>
      </w:r>
      <w:r w:rsidR="00EC1D6A" w:rsidRPr="00177809">
        <w:t xml:space="preserve"> the victim was aged over 58 years. </w:t>
      </w:r>
      <w:r>
        <w:t>In o</w:t>
      </w:r>
      <w:r w:rsidR="00EC1D6A" w:rsidRPr="00177809">
        <w:t xml:space="preserve">ver 75% (n 6) of AFH </w:t>
      </w:r>
      <w:r>
        <w:t xml:space="preserve">cases </w:t>
      </w:r>
      <w:r w:rsidR="00EC1D6A" w:rsidRPr="00177809">
        <w:t xml:space="preserve">the victim was aged over 56. </w:t>
      </w:r>
    </w:p>
    <w:p w14:paraId="5ED5203D" w14:textId="77777777" w:rsidR="00EC1D6A" w:rsidRPr="00177809" w:rsidRDefault="00EC1D6A" w:rsidP="007861AB">
      <w:pPr>
        <w:pStyle w:val="ListParagraph"/>
        <w:numPr>
          <w:ilvl w:val="0"/>
          <w:numId w:val="2"/>
        </w:numPr>
        <w:spacing w:after="120"/>
        <w:ind w:left="425" w:hanging="425"/>
        <w:contextualSpacing w:val="0"/>
        <w:jc w:val="both"/>
      </w:pPr>
      <w:r w:rsidRPr="00177809">
        <w:t xml:space="preserve">63% (n15) of the IPH had support needs related to their mental health. Four referenced safeguarding issues.  </w:t>
      </w:r>
      <w:r>
        <w:t>O</w:t>
      </w:r>
      <w:r w:rsidRPr="00177809">
        <w:t xml:space="preserve">ne AFH victim had a mental health need. </w:t>
      </w:r>
    </w:p>
    <w:p w14:paraId="31429CBA" w14:textId="77777777" w:rsidR="00EC1D6A" w:rsidRPr="00177809" w:rsidRDefault="00EC1D6A" w:rsidP="007861AB">
      <w:pPr>
        <w:pStyle w:val="ListParagraph"/>
        <w:numPr>
          <w:ilvl w:val="0"/>
          <w:numId w:val="2"/>
        </w:numPr>
        <w:spacing w:after="120"/>
        <w:ind w:left="425" w:hanging="425"/>
        <w:contextualSpacing w:val="0"/>
        <w:jc w:val="both"/>
      </w:pPr>
      <w:r w:rsidRPr="00177809">
        <w:t xml:space="preserve">Just over 20% (n5) IPH victims and 25% (n2) of the AFH victims had substance misuse issues </w:t>
      </w:r>
    </w:p>
    <w:p w14:paraId="638359DE" w14:textId="77777777" w:rsidR="00EC1D6A" w:rsidRPr="00177809" w:rsidRDefault="00EC1D6A" w:rsidP="007861AB">
      <w:pPr>
        <w:pStyle w:val="ListParagraph"/>
        <w:numPr>
          <w:ilvl w:val="0"/>
          <w:numId w:val="2"/>
        </w:numPr>
        <w:spacing w:after="120"/>
        <w:ind w:left="425" w:hanging="425"/>
        <w:contextualSpacing w:val="0"/>
        <w:jc w:val="both"/>
      </w:pPr>
      <w:r w:rsidRPr="00177809">
        <w:t xml:space="preserve">25% (n6) of the IPH victims had a known disability. None of the AFH cases had a disability. </w:t>
      </w:r>
    </w:p>
    <w:p w14:paraId="411B92BC" w14:textId="77777777" w:rsidR="00EC1D6A" w:rsidRPr="00177809" w:rsidRDefault="00EC1D6A" w:rsidP="00EC1D6A">
      <w:pPr>
        <w:pStyle w:val="ListParagraph"/>
        <w:numPr>
          <w:ilvl w:val="0"/>
          <w:numId w:val="2"/>
        </w:numPr>
        <w:spacing w:after="120"/>
        <w:ind w:left="425" w:hanging="425"/>
        <w:contextualSpacing w:val="0"/>
        <w:jc w:val="both"/>
      </w:pPr>
      <w:r w:rsidRPr="00177809">
        <w:t xml:space="preserve">In </w:t>
      </w:r>
      <w:r>
        <w:t>six</w:t>
      </w:r>
      <w:r w:rsidRPr="00177809">
        <w:t xml:space="preserve"> cases, the perpetrator was also a ‘carer’. </w:t>
      </w:r>
    </w:p>
    <w:p w14:paraId="59D8FE27" w14:textId="77777777" w:rsidR="007861AB" w:rsidRDefault="007861AB" w:rsidP="00EC1D6A">
      <w:pPr>
        <w:spacing w:after="120"/>
        <w:jc w:val="both"/>
      </w:pPr>
    </w:p>
    <w:p w14:paraId="749AFF6C" w14:textId="77777777" w:rsidR="00EC1D6A" w:rsidRPr="00177809" w:rsidRDefault="00EC1D6A" w:rsidP="00EC1D6A">
      <w:pPr>
        <w:spacing w:after="120"/>
        <w:jc w:val="both"/>
      </w:pPr>
      <w:r w:rsidRPr="00177809">
        <w:t xml:space="preserve">Whilst the numbers are small, these are the highest risk cases as they ultimately resulted in homicide. The issues link clearly to the remit of adult social care services and it is possible that many of the victims would have been known to adult social care at some point in their lives. </w:t>
      </w:r>
    </w:p>
    <w:p w14:paraId="7945C998" w14:textId="77777777" w:rsidR="007C60DF" w:rsidRPr="007C60DF" w:rsidRDefault="007C60DF" w:rsidP="0052118E">
      <w:pPr>
        <w:jc w:val="both"/>
        <w:rPr>
          <w:sz w:val="28"/>
          <w:szCs w:val="28"/>
        </w:rPr>
      </w:pPr>
    </w:p>
    <w:p w14:paraId="0553B3B3" w14:textId="77777777" w:rsidR="00BC277B" w:rsidRDefault="00EC1D6A" w:rsidP="00087C2D">
      <w:pPr>
        <w:rPr>
          <w:b/>
          <w:color w:val="31849B" w:themeColor="accent5" w:themeShade="BF"/>
          <w:sz w:val="44"/>
          <w:szCs w:val="44"/>
        </w:rPr>
      </w:pPr>
      <w:r>
        <w:rPr>
          <w:b/>
          <w:color w:val="31849B" w:themeColor="accent5" w:themeShade="BF"/>
          <w:sz w:val="44"/>
          <w:szCs w:val="44"/>
        </w:rPr>
        <w:t>Reviewing the cost</w:t>
      </w:r>
      <w:r w:rsidR="0053154E">
        <w:rPr>
          <w:b/>
          <w:color w:val="31849B" w:themeColor="accent5" w:themeShade="BF"/>
          <w:sz w:val="44"/>
          <w:szCs w:val="44"/>
        </w:rPr>
        <w:t xml:space="preserve"> of domestic abuse to local government services</w:t>
      </w:r>
    </w:p>
    <w:p w14:paraId="772187A8" w14:textId="77777777" w:rsidR="0053154E" w:rsidRDefault="0053154E" w:rsidP="00087C2D">
      <w:pPr>
        <w:rPr>
          <w:b/>
          <w:color w:val="31849B" w:themeColor="accent5" w:themeShade="BF"/>
        </w:rPr>
      </w:pPr>
    </w:p>
    <w:p w14:paraId="5C5E299F" w14:textId="77777777" w:rsidR="00EC1D6A" w:rsidRDefault="00EC1D6A" w:rsidP="000A613E">
      <w:pPr>
        <w:jc w:val="both"/>
      </w:pPr>
      <w:r>
        <w:t xml:space="preserve">The evidence exists to show the strong relationship between domestic abuse and key local government services </w:t>
      </w:r>
      <w:r w:rsidR="00337F69">
        <w:t xml:space="preserve">and </w:t>
      </w:r>
      <w:r w:rsidR="0014469A">
        <w:t>as such</w:t>
      </w:r>
      <w:r w:rsidR="001C52D7">
        <w:t xml:space="preserve"> there w</w:t>
      </w:r>
      <w:r w:rsidR="00337F69">
        <w:t xml:space="preserve">ill </w:t>
      </w:r>
      <w:r w:rsidR="001C52D7">
        <w:t>be a fiscal cost to local government</w:t>
      </w:r>
      <w:r>
        <w:t xml:space="preserve">. </w:t>
      </w:r>
      <w:r w:rsidR="00320937">
        <w:t>This suggests</w:t>
      </w:r>
      <w:r w:rsidR="001C52D7">
        <w:t xml:space="preserve"> a need to focus on domestic abuse and</w:t>
      </w:r>
      <w:r>
        <w:t xml:space="preserve"> </w:t>
      </w:r>
      <w:r w:rsidR="00320937">
        <w:t>invest</w:t>
      </w:r>
      <w:r w:rsidR="001C52D7">
        <w:t xml:space="preserve"> in a co</w:t>
      </w:r>
      <w:r>
        <w:t xml:space="preserve">ordinated </w:t>
      </w:r>
      <w:r w:rsidR="003E131A">
        <w:t xml:space="preserve">multi agency and </w:t>
      </w:r>
      <w:r>
        <w:t>community response</w:t>
      </w:r>
      <w:r w:rsidR="00337F69">
        <w:rPr>
          <w:rStyle w:val="FootnoteReference"/>
        </w:rPr>
        <w:footnoteReference w:id="40"/>
      </w:r>
      <w:r>
        <w:t xml:space="preserve"> that focuses on people's experience of domestic abuse </w:t>
      </w:r>
      <w:r w:rsidR="00320937">
        <w:t>and supports</w:t>
      </w:r>
      <w:r>
        <w:t xml:space="preserve"> the individual and their families. It will also reduce costs in the long term. </w:t>
      </w:r>
    </w:p>
    <w:p w14:paraId="236FA0B0" w14:textId="77777777" w:rsidR="00EC1D6A" w:rsidRDefault="00EC1D6A" w:rsidP="000A613E">
      <w:pPr>
        <w:jc w:val="both"/>
      </w:pPr>
    </w:p>
    <w:p w14:paraId="0C74574F" w14:textId="77777777" w:rsidR="00CB0351" w:rsidRDefault="00EC1D6A" w:rsidP="000A613E">
      <w:pPr>
        <w:jc w:val="both"/>
      </w:pPr>
      <w:r>
        <w:t xml:space="preserve">To demonstrate this more effectively, this review has worked with seven local authorities to assess the potential costs to three of their key services: housing, children and adults social care. </w:t>
      </w:r>
      <w:r w:rsidR="0053154E" w:rsidRPr="0053154E">
        <w:t>The tabl</w:t>
      </w:r>
      <w:r w:rsidR="0053154E">
        <w:t xml:space="preserve">e below </w:t>
      </w:r>
      <w:r>
        <w:t>uses the</w:t>
      </w:r>
      <w:r w:rsidR="00CB0351">
        <w:t xml:space="preserve"> data </w:t>
      </w:r>
      <w:r>
        <w:t xml:space="preserve">supplied by the </w:t>
      </w:r>
      <w:r w:rsidR="001C52D7">
        <w:t>seven local authority area</w:t>
      </w:r>
      <w:r w:rsidR="00CB0351">
        <w:t xml:space="preserve">s. All </w:t>
      </w:r>
      <w:r w:rsidR="001C52D7">
        <w:t xml:space="preserve">of these </w:t>
      </w:r>
      <w:r w:rsidR="00CB0351">
        <w:t>areas had provided some data on service take up - however this was not consistent across all localities and often did not reflect the true extent of</w:t>
      </w:r>
      <w:r w:rsidR="001C52D7">
        <w:t xml:space="preserve"> service take up (refer to </w:t>
      </w:r>
      <w:r w:rsidR="0014469A">
        <w:t>the section on 'challenges'</w:t>
      </w:r>
      <w:r w:rsidR="00CB0351">
        <w:t xml:space="preserve">). For this reason we are using incident data as a proxy for service levels - </w:t>
      </w:r>
      <w:r w:rsidR="007F1A24">
        <w:t xml:space="preserve">as previously stated, </w:t>
      </w:r>
      <w:r w:rsidR="00CB0351">
        <w:t>this is likely to be an under estimate of actual costs. The unit costs</w:t>
      </w:r>
      <w:r w:rsidR="007861AB">
        <w:rPr>
          <w:rStyle w:val="FootnoteReference"/>
        </w:rPr>
        <w:footnoteReference w:id="41"/>
      </w:r>
      <w:r w:rsidR="00CB0351">
        <w:t xml:space="preserve"> are taken from the New Economy Manchester Unit Cost Database. </w:t>
      </w:r>
    </w:p>
    <w:p w14:paraId="66461D3B" w14:textId="77777777" w:rsidR="00E25CC0" w:rsidRDefault="00E25CC0" w:rsidP="000A613E">
      <w:pPr>
        <w:jc w:val="both"/>
      </w:pPr>
    </w:p>
    <w:p w14:paraId="2ADC4EBB" w14:textId="77777777" w:rsidR="00E21892" w:rsidRPr="00E25CC0" w:rsidRDefault="00E25CC0" w:rsidP="000A613E">
      <w:pPr>
        <w:jc w:val="both"/>
      </w:pPr>
      <w:r>
        <w:t xml:space="preserve">The first section shows that the calculations using our methodology are an under estimate of actual costs - this is shown by comparing our total figures for England and </w:t>
      </w:r>
      <w:r w:rsidR="001C52D7">
        <w:t>Wales with that of Sylvia Walby</w:t>
      </w:r>
      <w:r w:rsidR="007861AB">
        <w:t>'s research. T</w:t>
      </w:r>
      <w:r>
        <w:t>herefore although costs for each local authority area are substantial, it is assessed that this will be an under estimate of the actual costs incurred because of domestic abuse.</w:t>
      </w:r>
      <w:r w:rsidR="00E21892">
        <w:rPr>
          <w:b/>
          <w:color w:val="31849B" w:themeColor="accent5" w:themeShade="BF"/>
          <w:sz w:val="28"/>
          <w:szCs w:val="28"/>
        </w:rPr>
        <w:br w:type="page"/>
      </w:r>
    </w:p>
    <w:p w14:paraId="60C51DCB" w14:textId="77777777" w:rsidR="00087C2D" w:rsidRDefault="00087C2D" w:rsidP="000A613E">
      <w:pPr>
        <w:spacing w:after="120"/>
        <w:jc w:val="both"/>
        <w:rPr>
          <w:b/>
          <w:color w:val="31849B" w:themeColor="accent5" w:themeShade="BF"/>
          <w:sz w:val="28"/>
          <w:szCs w:val="28"/>
        </w:rPr>
        <w:sectPr w:rsidR="00087C2D" w:rsidSect="00087C2D">
          <w:pgSz w:w="11900" w:h="16840"/>
          <w:pgMar w:top="1440" w:right="1800" w:bottom="1440" w:left="1800" w:header="708" w:footer="708" w:gutter="0"/>
          <w:cols w:space="708"/>
          <w:docGrid w:linePitch="360"/>
        </w:sectPr>
      </w:pPr>
    </w:p>
    <w:tbl>
      <w:tblPr>
        <w:tblStyle w:val="TableGrid"/>
        <w:tblW w:w="0" w:type="auto"/>
        <w:tblLayout w:type="fixed"/>
        <w:tblLook w:val="04A0" w:firstRow="1" w:lastRow="0" w:firstColumn="1" w:lastColumn="0" w:noHBand="0" w:noVBand="1"/>
      </w:tblPr>
      <w:tblGrid>
        <w:gridCol w:w="9322"/>
        <w:gridCol w:w="284"/>
        <w:gridCol w:w="1417"/>
        <w:gridCol w:w="1418"/>
        <w:gridCol w:w="141"/>
        <w:gridCol w:w="1560"/>
      </w:tblGrid>
      <w:tr w:rsidR="004A53E6" w:rsidRPr="00E25CC0" w14:paraId="38B3F728" w14:textId="77777777" w:rsidTr="004A53E6">
        <w:tc>
          <w:tcPr>
            <w:tcW w:w="9322" w:type="dxa"/>
          </w:tcPr>
          <w:p w14:paraId="0514E7FD" w14:textId="77777777" w:rsidR="004A53E6" w:rsidRPr="00E25CC0" w:rsidRDefault="004A53E6" w:rsidP="00976FE2">
            <w:pPr>
              <w:spacing w:after="120"/>
              <w:jc w:val="both"/>
              <w:rPr>
                <w:b/>
                <w:color w:val="31849B" w:themeColor="accent5" w:themeShade="BF"/>
              </w:rPr>
            </w:pPr>
            <w:r w:rsidRPr="00E25CC0">
              <w:rPr>
                <w:b/>
                <w:color w:val="31849B" w:themeColor="accent5" w:themeShade="BF"/>
              </w:rPr>
              <w:lastRenderedPageBreak/>
              <w:t>Locality</w:t>
            </w:r>
            <w:r w:rsidR="00E25CC0" w:rsidRPr="00E25CC0">
              <w:rPr>
                <w:b/>
                <w:color w:val="31849B" w:themeColor="accent5" w:themeShade="BF"/>
              </w:rPr>
              <w:t xml:space="preserve"> (population taken from ONS 2014 midyear estimates)</w:t>
            </w:r>
          </w:p>
        </w:tc>
        <w:tc>
          <w:tcPr>
            <w:tcW w:w="284" w:type="dxa"/>
          </w:tcPr>
          <w:p w14:paraId="0E149653" w14:textId="77777777" w:rsidR="004A53E6" w:rsidRPr="00E25CC0" w:rsidRDefault="004A53E6" w:rsidP="00976FE2">
            <w:pPr>
              <w:spacing w:after="120"/>
              <w:jc w:val="both"/>
              <w:rPr>
                <w:b/>
                <w:color w:val="31849B" w:themeColor="accent5" w:themeShade="BF"/>
                <w:sz w:val="22"/>
                <w:szCs w:val="22"/>
              </w:rPr>
            </w:pPr>
          </w:p>
        </w:tc>
        <w:tc>
          <w:tcPr>
            <w:tcW w:w="1417" w:type="dxa"/>
          </w:tcPr>
          <w:p w14:paraId="46D7B795"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Unit cost  (2015/16)</w:t>
            </w:r>
            <w:r w:rsidRPr="00E25CC0">
              <w:rPr>
                <w:rStyle w:val="FootnoteReference"/>
                <w:b/>
                <w:color w:val="31849B" w:themeColor="accent5" w:themeShade="BF"/>
                <w:sz w:val="16"/>
                <w:szCs w:val="16"/>
              </w:rPr>
              <w:footnoteReference w:id="42"/>
            </w:r>
          </w:p>
        </w:tc>
        <w:tc>
          <w:tcPr>
            <w:tcW w:w="1559" w:type="dxa"/>
            <w:gridSpan w:val="2"/>
          </w:tcPr>
          <w:p w14:paraId="5CAAA944" w14:textId="77777777" w:rsidR="004A53E6" w:rsidRPr="00E25CC0" w:rsidRDefault="00E25CC0" w:rsidP="00976FE2">
            <w:pPr>
              <w:spacing w:after="120"/>
              <w:jc w:val="both"/>
              <w:rPr>
                <w:b/>
                <w:color w:val="31849B" w:themeColor="accent5" w:themeShade="BF"/>
                <w:sz w:val="22"/>
                <w:szCs w:val="22"/>
              </w:rPr>
            </w:pPr>
            <w:r w:rsidRPr="00E25CC0">
              <w:rPr>
                <w:b/>
                <w:color w:val="31849B" w:themeColor="accent5" w:themeShade="BF"/>
                <w:sz w:val="22"/>
                <w:szCs w:val="22"/>
              </w:rPr>
              <w:t xml:space="preserve">Recorded Incidents </w:t>
            </w:r>
            <w:r w:rsidRPr="006F71AB">
              <w:rPr>
                <w:b/>
                <w:color w:val="31849B" w:themeColor="accent5" w:themeShade="BF"/>
                <w:sz w:val="18"/>
                <w:szCs w:val="18"/>
              </w:rPr>
              <w:t>(2015/16)</w:t>
            </w:r>
          </w:p>
        </w:tc>
        <w:tc>
          <w:tcPr>
            <w:tcW w:w="1560" w:type="dxa"/>
          </w:tcPr>
          <w:p w14:paraId="1A2C8340"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Total Cost</w:t>
            </w:r>
          </w:p>
        </w:tc>
      </w:tr>
      <w:tr w:rsidR="00087C2D" w:rsidRPr="00E25CC0" w14:paraId="6D998E4C" w14:textId="77777777" w:rsidTr="00087C2D">
        <w:tc>
          <w:tcPr>
            <w:tcW w:w="14142" w:type="dxa"/>
            <w:gridSpan w:val="6"/>
            <w:shd w:val="clear" w:color="auto" w:fill="CCFFFF"/>
          </w:tcPr>
          <w:p w14:paraId="6B1D8941" w14:textId="77777777" w:rsidR="00AF7091" w:rsidRPr="00E25CC0" w:rsidRDefault="00087C2D" w:rsidP="00976FE2">
            <w:pPr>
              <w:spacing w:after="120"/>
              <w:jc w:val="both"/>
              <w:rPr>
                <w:b/>
                <w:color w:val="31849B" w:themeColor="accent5" w:themeShade="BF"/>
                <w:sz w:val="22"/>
                <w:szCs w:val="22"/>
              </w:rPr>
            </w:pPr>
            <w:r w:rsidRPr="00E25CC0">
              <w:rPr>
                <w:b/>
                <w:color w:val="31849B" w:themeColor="accent5" w:themeShade="BF"/>
                <w:sz w:val="22"/>
                <w:szCs w:val="22"/>
              </w:rPr>
              <w:t>England and Wales</w:t>
            </w:r>
            <w:r w:rsidR="00AF7091" w:rsidRPr="00E25CC0">
              <w:rPr>
                <w:b/>
                <w:color w:val="31849B" w:themeColor="accent5" w:themeShade="BF"/>
                <w:sz w:val="22"/>
                <w:szCs w:val="22"/>
              </w:rPr>
              <w:t xml:space="preserve">  </w:t>
            </w:r>
            <w:r w:rsidR="006579B7" w:rsidRPr="00E25CC0">
              <w:rPr>
                <w:b/>
                <w:color w:val="31849B" w:themeColor="accent5" w:themeShade="BF"/>
                <w:sz w:val="22"/>
                <w:szCs w:val="22"/>
              </w:rPr>
              <w:t xml:space="preserve">- </w:t>
            </w:r>
            <w:r w:rsidR="00CB0351" w:rsidRPr="00E25CC0">
              <w:rPr>
                <w:b/>
                <w:color w:val="31849B" w:themeColor="accent5" w:themeShade="BF"/>
                <w:sz w:val="22"/>
                <w:szCs w:val="22"/>
              </w:rPr>
              <w:t>Mid-year p</w:t>
            </w:r>
            <w:r w:rsidR="006579B7" w:rsidRPr="00E25CC0">
              <w:rPr>
                <w:b/>
                <w:color w:val="31849B" w:themeColor="accent5" w:themeShade="BF"/>
                <w:sz w:val="22"/>
                <w:szCs w:val="22"/>
              </w:rPr>
              <w:t>opulation</w:t>
            </w:r>
            <w:r w:rsidR="004A53E6" w:rsidRPr="00E25CC0">
              <w:rPr>
                <w:b/>
                <w:color w:val="31849B" w:themeColor="accent5" w:themeShade="BF"/>
                <w:sz w:val="22"/>
                <w:szCs w:val="22"/>
              </w:rPr>
              <w:t xml:space="preserve"> </w:t>
            </w:r>
            <w:r w:rsidR="00CB0351" w:rsidRPr="00E25CC0">
              <w:rPr>
                <w:b/>
                <w:color w:val="31849B" w:themeColor="accent5" w:themeShade="BF"/>
                <w:sz w:val="22"/>
                <w:szCs w:val="22"/>
              </w:rPr>
              <w:t>estimate 2014/15: England 54.3 million and Wales 3.1 million = 57.4 million</w:t>
            </w:r>
          </w:p>
          <w:p w14:paraId="672766A4" w14:textId="77777777" w:rsidR="006579B7" w:rsidRPr="00E25CC0" w:rsidRDefault="006579B7" w:rsidP="00976FE2">
            <w:pPr>
              <w:spacing w:after="120"/>
              <w:jc w:val="both"/>
              <w:rPr>
                <w:b/>
                <w:color w:val="31849B" w:themeColor="accent5" w:themeShade="BF"/>
                <w:sz w:val="22"/>
                <w:szCs w:val="22"/>
              </w:rPr>
            </w:pPr>
            <w:r w:rsidRPr="00E25CC0">
              <w:rPr>
                <w:b/>
                <w:color w:val="31849B" w:themeColor="accent5" w:themeShade="BF"/>
                <w:sz w:val="22"/>
                <w:szCs w:val="22"/>
              </w:rPr>
              <w:t>Proxy population</w:t>
            </w:r>
            <w:r w:rsidR="00472C68" w:rsidRPr="00E25CC0">
              <w:rPr>
                <w:b/>
                <w:color w:val="31849B" w:themeColor="accent5" w:themeShade="BF"/>
                <w:sz w:val="22"/>
                <w:szCs w:val="22"/>
              </w:rPr>
              <w:t xml:space="preserve"> aged 16 to 59 year</w:t>
            </w:r>
            <w:r w:rsidRPr="00E25CC0">
              <w:rPr>
                <w:b/>
                <w:color w:val="31849B" w:themeColor="accent5" w:themeShade="BF"/>
                <w:sz w:val="22"/>
                <w:szCs w:val="22"/>
              </w:rPr>
              <w:t xml:space="preserve"> experiencing domestic abuse in previous 12 months</w:t>
            </w:r>
            <w:r w:rsidR="00472C68" w:rsidRPr="00E25CC0">
              <w:rPr>
                <w:b/>
                <w:color w:val="31849B" w:themeColor="accent5" w:themeShade="BF"/>
                <w:sz w:val="22"/>
                <w:szCs w:val="22"/>
              </w:rPr>
              <w:t xml:space="preserve"> (ONS)</w:t>
            </w:r>
            <w:r w:rsidRPr="00E25CC0">
              <w:rPr>
                <w:b/>
                <w:color w:val="31849B" w:themeColor="accent5" w:themeShade="BF"/>
                <w:sz w:val="22"/>
                <w:szCs w:val="22"/>
              </w:rPr>
              <w:t>: 1.9 million</w:t>
            </w:r>
          </w:p>
        </w:tc>
      </w:tr>
      <w:tr w:rsidR="004A53E6" w:rsidRPr="00E25CC0" w14:paraId="08E9AF24" w14:textId="77777777" w:rsidTr="004A53E6">
        <w:tc>
          <w:tcPr>
            <w:tcW w:w="9322" w:type="dxa"/>
          </w:tcPr>
          <w:p w14:paraId="36F4E8F4" w14:textId="77777777" w:rsidR="004A53E6" w:rsidRPr="00E25CC0" w:rsidRDefault="004A53E6" w:rsidP="007861AB">
            <w:pPr>
              <w:spacing w:after="120"/>
              <w:jc w:val="both"/>
              <w:rPr>
                <w:b/>
                <w:color w:val="31849B" w:themeColor="accent5" w:themeShade="BF"/>
                <w:sz w:val="22"/>
                <w:szCs w:val="22"/>
              </w:rPr>
            </w:pPr>
            <w:r w:rsidRPr="00E25CC0">
              <w:rPr>
                <w:b/>
                <w:color w:val="31849B" w:themeColor="accent5" w:themeShade="BF"/>
                <w:sz w:val="22"/>
                <w:szCs w:val="22"/>
              </w:rPr>
              <w:t>Fiscal Cost to housing</w:t>
            </w:r>
            <w:r w:rsidR="00472C68" w:rsidRPr="00E25CC0">
              <w:rPr>
                <w:b/>
                <w:color w:val="31849B" w:themeColor="accent5" w:themeShade="BF"/>
                <w:sz w:val="22"/>
                <w:szCs w:val="22"/>
              </w:rPr>
              <w:t xml:space="preserve"> (Walby estimate = 160million</w:t>
            </w:r>
            <w:r w:rsidR="007861AB">
              <w:rPr>
                <w:b/>
                <w:color w:val="31849B" w:themeColor="accent5" w:themeShade="BF"/>
                <w:sz w:val="22"/>
                <w:szCs w:val="22"/>
              </w:rPr>
              <w:t>)</w:t>
            </w:r>
          </w:p>
        </w:tc>
        <w:tc>
          <w:tcPr>
            <w:tcW w:w="284" w:type="dxa"/>
            <w:vMerge w:val="restart"/>
          </w:tcPr>
          <w:p w14:paraId="6C99AF7B" w14:textId="77777777" w:rsidR="004A53E6" w:rsidRPr="00E25CC0" w:rsidRDefault="004A53E6" w:rsidP="00976FE2">
            <w:pPr>
              <w:spacing w:after="120"/>
              <w:jc w:val="both"/>
              <w:rPr>
                <w:b/>
                <w:color w:val="31849B" w:themeColor="accent5" w:themeShade="BF"/>
                <w:sz w:val="22"/>
                <w:szCs w:val="22"/>
              </w:rPr>
            </w:pPr>
          </w:p>
        </w:tc>
        <w:tc>
          <w:tcPr>
            <w:tcW w:w="1417" w:type="dxa"/>
          </w:tcPr>
          <w:p w14:paraId="5EEDEF87"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110.00</w:t>
            </w:r>
          </w:p>
        </w:tc>
        <w:tc>
          <w:tcPr>
            <w:tcW w:w="1418" w:type="dxa"/>
          </w:tcPr>
          <w:p w14:paraId="690AF2F8" w14:textId="77777777" w:rsidR="004A53E6" w:rsidRPr="00E25CC0" w:rsidRDefault="004A53E6" w:rsidP="004A53E6">
            <w:pPr>
              <w:spacing w:after="120"/>
              <w:jc w:val="center"/>
              <w:rPr>
                <w:b/>
                <w:color w:val="31849B" w:themeColor="accent5" w:themeShade="BF"/>
                <w:sz w:val="22"/>
                <w:szCs w:val="22"/>
              </w:rPr>
            </w:pPr>
            <w:r w:rsidRPr="00E25CC0">
              <w:rPr>
                <w:b/>
                <w:color w:val="31849B" w:themeColor="accent5" w:themeShade="BF"/>
                <w:sz w:val="22"/>
                <w:szCs w:val="22"/>
              </w:rPr>
              <w:t>943,628</w:t>
            </w:r>
          </w:p>
        </w:tc>
        <w:tc>
          <w:tcPr>
            <w:tcW w:w="1701" w:type="dxa"/>
            <w:gridSpan w:val="2"/>
          </w:tcPr>
          <w:p w14:paraId="641807A2" w14:textId="77777777" w:rsidR="004A53E6" w:rsidRPr="00E25CC0" w:rsidRDefault="004A53E6" w:rsidP="00472C68">
            <w:pPr>
              <w:spacing w:after="120"/>
              <w:jc w:val="right"/>
              <w:rPr>
                <w:b/>
                <w:color w:val="31849B" w:themeColor="accent5" w:themeShade="BF"/>
                <w:sz w:val="22"/>
                <w:szCs w:val="22"/>
              </w:rPr>
            </w:pPr>
            <w:r w:rsidRPr="00E25CC0">
              <w:rPr>
                <w:b/>
                <w:color w:val="31849B" w:themeColor="accent5" w:themeShade="BF"/>
                <w:sz w:val="22"/>
                <w:szCs w:val="22"/>
              </w:rPr>
              <w:t>103.8 million</w:t>
            </w:r>
          </w:p>
        </w:tc>
      </w:tr>
      <w:tr w:rsidR="004A53E6" w:rsidRPr="00E25CC0" w14:paraId="42D70382" w14:textId="77777777" w:rsidTr="004A53E6">
        <w:tc>
          <w:tcPr>
            <w:tcW w:w="9322" w:type="dxa"/>
          </w:tcPr>
          <w:p w14:paraId="07F0B107"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Fiscal Cost to children’s social care</w:t>
            </w:r>
            <w:r w:rsidR="00472C68" w:rsidRPr="00E25CC0">
              <w:rPr>
                <w:b/>
                <w:color w:val="31849B" w:themeColor="accent5" w:themeShade="BF"/>
                <w:sz w:val="22"/>
                <w:szCs w:val="22"/>
              </w:rPr>
              <w:t xml:space="preserve"> (Walby estimate = 250million)</w:t>
            </w:r>
          </w:p>
        </w:tc>
        <w:tc>
          <w:tcPr>
            <w:tcW w:w="284" w:type="dxa"/>
            <w:vMerge/>
          </w:tcPr>
          <w:p w14:paraId="37C40ED1" w14:textId="77777777" w:rsidR="004A53E6" w:rsidRPr="00E25CC0" w:rsidRDefault="004A53E6" w:rsidP="00976FE2">
            <w:pPr>
              <w:spacing w:after="120"/>
              <w:jc w:val="both"/>
              <w:rPr>
                <w:b/>
                <w:color w:val="31849B" w:themeColor="accent5" w:themeShade="BF"/>
                <w:sz w:val="22"/>
                <w:szCs w:val="22"/>
              </w:rPr>
            </w:pPr>
          </w:p>
        </w:tc>
        <w:tc>
          <w:tcPr>
            <w:tcW w:w="1417" w:type="dxa"/>
          </w:tcPr>
          <w:p w14:paraId="77794762"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193.00</w:t>
            </w:r>
          </w:p>
        </w:tc>
        <w:tc>
          <w:tcPr>
            <w:tcW w:w="1418" w:type="dxa"/>
          </w:tcPr>
          <w:p w14:paraId="02B4642E" w14:textId="77777777" w:rsidR="004A53E6" w:rsidRPr="00E25CC0" w:rsidRDefault="004A53E6" w:rsidP="004A53E6">
            <w:pPr>
              <w:spacing w:after="120"/>
              <w:jc w:val="center"/>
              <w:rPr>
                <w:b/>
                <w:color w:val="31849B" w:themeColor="accent5" w:themeShade="BF"/>
                <w:sz w:val="22"/>
                <w:szCs w:val="22"/>
              </w:rPr>
            </w:pPr>
            <w:r w:rsidRPr="00E25CC0">
              <w:rPr>
                <w:b/>
                <w:color w:val="31849B" w:themeColor="accent5" w:themeShade="BF"/>
                <w:sz w:val="22"/>
                <w:szCs w:val="22"/>
              </w:rPr>
              <w:t>943,628</w:t>
            </w:r>
          </w:p>
        </w:tc>
        <w:tc>
          <w:tcPr>
            <w:tcW w:w="1701" w:type="dxa"/>
            <w:gridSpan w:val="2"/>
          </w:tcPr>
          <w:p w14:paraId="5D73E9A3" w14:textId="77777777" w:rsidR="004A53E6" w:rsidRPr="00E25CC0" w:rsidRDefault="004A53E6" w:rsidP="00472C68">
            <w:pPr>
              <w:spacing w:after="120"/>
              <w:jc w:val="right"/>
              <w:rPr>
                <w:b/>
                <w:color w:val="31849B" w:themeColor="accent5" w:themeShade="BF"/>
                <w:sz w:val="22"/>
                <w:szCs w:val="22"/>
              </w:rPr>
            </w:pPr>
            <w:r w:rsidRPr="00E25CC0">
              <w:rPr>
                <w:b/>
                <w:color w:val="31849B" w:themeColor="accent5" w:themeShade="BF"/>
                <w:sz w:val="22"/>
                <w:szCs w:val="22"/>
              </w:rPr>
              <w:t>182.1 million</w:t>
            </w:r>
          </w:p>
        </w:tc>
      </w:tr>
      <w:tr w:rsidR="004A53E6" w:rsidRPr="00E25CC0" w14:paraId="6CE2A23C" w14:textId="77777777" w:rsidTr="004A53E6">
        <w:tc>
          <w:tcPr>
            <w:tcW w:w="9322" w:type="dxa"/>
          </w:tcPr>
          <w:p w14:paraId="4DAE7548"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Fiscal cost to adult social care</w:t>
            </w:r>
            <w:r w:rsidR="0014469A">
              <w:rPr>
                <w:b/>
                <w:color w:val="31849B" w:themeColor="accent5" w:themeShade="BF"/>
                <w:sz w:val="22"/>
                <w:szCs w:val="22"/>
              </w:rPr>
              <w:t xml:space="preserve"> (Not included in Walby's analysis)</w:t>
            </w:r>
          </w:p>
        </w:tc>
        <w:tc>
          <w:tcPr>
            <w:tcW w:w="284" w:type="dxa"/>
            <w:vMerge/>
          </w:tcPr>
          <w:p w14:paraId="38D629F1" w14:textId="77777777" w:rsidR="004A53E6" w:rsidRPr="00E25CC0" w:rsidRDefault="004A53E6" w:rsidP="00976FE2">
            <w:pPr>
              <w:spacing w:after="120"/>
              <w:jc w:val="both"/>
              <w:rPr>
                <w:b/>
                <w:color w:val="31849B" w:themeColor="accent5" w:themeShade="BF"/>
                <w:sz w:val="22"/>
                <w:szCs w:val="22"/>
              </w:rPr>
            </w:pPr>
          </w:p>
        </w:tc>
        <w:tc>
          <w:tcPr>
            <w:tcW w:w="1417" w:type="dxa"/>
          </w:tcPr>
          <w:p w14:paraId="0B13D3C7"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193.00</w:t>
            </w:r>
          </w:p>
        </w:tc>
        <w:tc>
          <w:tcPr>
            <w:tcW w:w="1418" w:type="dxa"/>
          </w:tcPr>
          <w:p w14:paraId="12B028E0" w14:textId="77777777" w:rsidR="004A53E6" w:rsidRPr="00E25CC0" w:rsidRDefault="004A53E6" w:rsidP="004A53E6">
            <w:pPr>
              <w:spacing w:after="120"/>
              <w:jc w:val="center"/>
              <w:rPr>
                <w:b/>
                <w:color w:val="31849B" w:themeColor="accent5" w:themeShade="BF"/>
                <w:sz w:val="22"/>
                <w:szCs w:val="22"/>
              </w:rPr>
            </w:pPr>
            <w:r w:rsidRPr="00E25CC0">
              <w:rPr>
                <w:b/>
                <w:color w:val="31849B" w:themeColor="accent5" w:themeShade="BF"/>
                <w:sz w:val="22"/>
                <w:szCs w:val="22"/>
              </w:rPr>
              <w:t>943,628</w:t>
            </w:r>
          </w:p>
        </w:tc>
        <w:tc>
          <w:tcPr>
            <w:tcW w:w="1701" w:type="dxa"/>
            <w:gridSpan w:val="2"/>
          </w:tcPr>
          <w:p w14:paraId="0B1CD9F7" w14:textId="77777777" w:rsidR="004A53E6" w:rsidRPr="00E25CC0" w:rsidRDefault="004A53E6" w:rsidP="00472C68">
            <w:pPr>
              <w:spacing w:after="120"/>
              <w:jc w:val="right"/>
              <w:rPr>
                <w:b/>
                <w:color w:val="31849B" w:themeColor="accent5" w:themeShade="BF"/>
                <w:sz w:val="22"/>
                <w:szCs w:val="22"/>
              </w:rPr>
            </w:pPr>
            <w:r w:rsidRPr="00E25CC0">
              <w:rPr>
                <w:b/>
                <w:color w:val="31849B" w:themeColor="accent5" w:themeShade="BF"/>
                <w:sz w:val="22"/>
                <w:szCs w:val="22"/>
              </w:rPr>
              <w:t>182.1 million</w:t>
            </w:r>
          </w:p>
        </w:tc>
      </w:tr>
      <w:tr w:rsidR="004A53E6" w:rsidRPr="00E25CC0" w14:paraId="4D3B76D5" w14:textId="77777777" w:rsidTr="004A53E6">
        <w:tc>
          <w:tcPr>
            <w:tcW w:w="9322" w:type="dxa"/>
          </w:tcPr>
          <w:p w14:paraId="4D76B8E7" w14:textId="77777777" w:rsidR="004A53E6" w:rsidRPr="00E25CC0" w:rsidRDefault="004A53E6" w:rsidP="00087C2D">
            <w:pPr>
              <w:spacing w:after="120"/>
              <w:jc w:val="both"/>
              <w:rPr>
                <w:b/>
                <w:color w:val="FF0000"/>
                <w:sz w:val="22"/>
                <w:szCs w:val="22"/>
              </w:rPr>
            </w:pPr>
            <w:r w:rsidRPr="00E25CC0">
              <w:rPr>
                <w:b/>
                <w:color w:val="31849B" w:themeColor="accent5" w:themeShade="BF"/>
                <w:sz w:val="22"/>
                <w:szCs w:val="22"/>
              </w:rPr>
              <w:t xml:space="preserve">Total </w:t>
            </w:r>
          </w:p>
        </w:tc>
        <w:tc>
          <w:tcPr>
            <w:tcW w:w="284" w:type="dxa"/>
            <w:vMerge/>
          </w:tcPr>
          <w:p w14:paraId="5EA05F57" w14:textId="77777777" w:rsidR="004A53E6" w:rsidRPr="00E25CC0" w:rsidRDefault="004A53E6" w:rsidP="00976FE2">
            <w:pPr>
              <w:spacing w:after="120"/>
              <w:jc w:val="both"/>
              <w:rPr>
                <w:b/>
                <w:color w:val="31849B" w:themeColor="accent5" w:themeShade="BF"/>
                <w:sz w:val="22"/>
                <w:szCs w:val="22"/>
              </w:rPr>
            </w:pPr>
          </w:p>
        </w:tc>
        <w:tc>
          <w:tcPr>
            <w:tcW w:w="1417" w:type="dxa"/>
          </w:tcPr>
          <w:p w14:paraId="49767C40" w14:textId="77777777" w:rsidR="004A53E6" w:rsidRPr="00E25CC0" w:rsidRDefault="004A53E6" w:rsidP="00976FE2">
            <w:pPr>
              <w:spacing w:after="120"/>
              <w:jc w:val="both"/>
              <w:rPr>
                <w:b/>
                <w:color w:val="31849B" w:themeColor="accent5" w:themeShade="BF"/>
                <w:sz w:val="22"/>
                <w:szCs w:val="22"/>
              </w:rPr>
            </w:pPr>
          </w:p>
        </w:tc>
        <w:tc>
          <w:tcPr>
            <w:tcW w:w="1418" w:type="dxa"/>
          </w:tcPr>
          <w:p w14:paraId="61896F73" w14:textId="77777777" w:rsidR="004A53E6" w:rsidRPr="00E25CC0" w:rsidRDefault="004A53E6" w:rsidP="00976FE2">
            <w:pPr>
              <w:spacing w:after="120"/>
              <w:jc w:val="both"/>
              <w:rPr>
                <w:b/>
                <w:color w:val="31849B" w:themeColor="accent5" w:themeShade="BF"/>
                <w:sz w:val="22"/>
                <w:szCs w:val="22"/>
              </w:rPr>
            </w:pPr>
          </w:p>
        </w:tc>
        <w:tc>
          <w:tcPr>
            <w:tcW w:w="1701" w:type="dxa"/>
            <w:gridSpan w:val="2"/>
          </w:tcPr>
          <w:p w14:paraId="70858490" w14:textId="77777777" w:rsidR="004A53E6" w:rsidRPr="00E25CC0" w:rsidRDefault="004A53E6" w:rsidP="00472C68">
            <w:pPr>
              <w:spacing w:after="120"/>
              <w:jc w:val="right"/>
              <w:rPr>
                <w:b/>
                <w:color w:val="31849B" w:themeColor="accent5" w:themeShade="BF"/>
                <w:sz w:val="22"/>
                <w:szCs w:val="22"/>
              </w:rPr>
            </w:pPr>
            <w:r w:rsidRPr="00E25CC0">
              <w:rPr>
                <w:b/>
                <w:color w:val="31849B" w:themeColor="accent5" w:themeShade="BF"/>
                <w:sz w:val="22"/>
                <w:szCs w:val="22"/>
              </w:rPr>
              <w:t>468  million</w:t>
            </w:r>
          </w:p>
        </w:tc>
      </w:tr>
      <w:tr w:rsidR="00087C2D" w:rsidRPr="00E25CC0" w14:paraId="3B676353" w14:textId="77777777" w:rsidTr="00087C2D">
        <w:tc>
          <w:tcPr>
            <w:tcW w:w="14142" w:type="dxa"/>
            <w:gridSpan w:val="6"/>
            <w:shd w:val="clear" w:color="auto" w:fill="CCFFFF"/>
          </w:tcPr>
          <w:p w14:paraId="7D4AA038" w14:textId="77777777" w:rsidR="00AF7091" w:rsidRPr="00E25CC0" w:rsidRDefault="00687073" w:rsidP="00976FE2">
            <w:pPr>
              <w:spacing w:after="120"/>
              <w:jc w:val="both"/>
              <w:rPr>
                <w:b/>
                <w:color w:val="31849B" w:themeColor="accent5" w:themeShade="BF"/>
                <w:sz w:val="22"/>
                <w:szCs w:val="22"/>
              </w:rPr>
            </w:pPr>
            <w:r>
              <w:rPr>
                <w:b/>
                <w:color w:val="31849B" w:themeColor="accent5" w:themeShade="BF"/>
                <w:sz w:val="22"/>
                <w:szCs w:val="22"/>
              </w:rPr>
              <w:t>Council A</w:t>
            </w:r>
            <w:r w:rsidR="006579B7" w:rsidRPr="00E25CC0">
              <w:rPr>
                <w:b/>
                <w:color w:val="31849B" w:themeColor="accent5" w:themeShade="BF"/>
                <w:sz w:val="22"/>
                <w:szCs w:val="22"/>
              </w:rPr>
              <w:t xml:space="preserve"> -  </w:t>
            </w:r>
            <w:r w:rsidR="00AF7091" w:rsidRPr="00E25CC0">
              <w:rPr>
                <w:b/>
                <w:color w:val="31849B" w:themeColor="accent5" w:themeShade="BF"/>
                <w:sz w:val="22"/>
                <w:szCs w:val="22"/>
              </w:rPr>
              <w:t>Population: 374,200</w:t>
            </w:r>
          </w:p>
          <w:p w14:paraId="32F17231" w14:textId="77777777" w:rsidR="00687073" w:rsidRDefault="00687073" w:rsidP="00687073">
            <w:pPr>
              <w:spacing w:after="120"/>
              <w:jc w:val="both"/>
              <w:rPr>
                <w:b/>
                <w:color w:val="31849B" w:themeColor="accent5" w:themeShade="BF"/>
                <w:sz w:val="22"/>
                <w:szCs w:val="22"/>
              </w:rPr>
            </w:pPr>
            <w:r>
              <w:rPr>
                <w:b/>
                <w:color w:val="31849B" w:themeColor="accent5" w:themeShade="BF"/>
                <w:sz w:val="22"/>
                <w:szCs w:val="22"/>
              </w:rPr>
              <w:t>U</w:t>
            </w:r>
            <w:r w:rsidR="0076421F">
              <w:rPr>
                <w:b/>
                <w:color w:val="31849B" w:themeColor="accent5" w:themeShade="BF"/>
                <w:sz w:val="22"/>
                <w:szCs w:val="22"/>
              </w:rPr>
              <w:t xml:space="preserve">nitary council </w:t>
            </w:r>
          </w:p>
          <w:p w14:paraId="73B6805D" w14:textId="77777777" w:rsidR="00AF7091" w:rsidRPr="00E25CC0" w:rsidRDefault="00AF7091" w:rsidP="00687073">
            <w:pPr>
              <w:spacing w:after="120"/>
              <w:jc w:val="both"/>
              <w:rPr>
                <w:b/>
                <w:color w:val="31849B" w:themeColor="accent5" w:themeShade="BF"/>
                <w:sz w:val="22"/>
                <w:szCs w:val="22"/>
              </w:rPr>
            </w:pPr>
            <w:r w:rsidRPr="00E25CC0">
              <w:rPr>
                <w:b/>
                <w:color w:val="31849B" w:themeColor="accent5" w:themeShade="BF"/>
                <w:sz w:val="22"/>
                <w:szCs w:val="22"/>
              </w:rPr>
              <w:t>Proxy population experiencing domestic abuse</w:t>
            </w:r>
            <w:r w:rsidR="006579B7" w:rsidRPr="00E25CC0">
              <w:rPr>
                <w:b/>
                <w:color w:val="31849B" w:themeColor="accent5" w:themeShade="BF"/>
                <w:sz w:val="22"/>
                <w:szCs w:val="22"/>
              </w:rPr>
              <w:t xml:space="preserve"> in the previous 12 months</w:t>
            </w:r>
            <w:r w:rsidRPr="00E25CC0">
              <w:rPr>
                <w:b/>
                <w:color w:val="31849B" w:themeColor="accent5" w:themeShade="BF"/>
                <w:sz w:val="22"/>
                <w:szCs w:val="22"/>
              </w:rPr>
              <w:t xml:space="preserve">: </w:t>
            </w:r>
            <w:r w:rsidR="006579B7" w:rsidRPr="00E25CC0">
              <w:rPr>
                <w:b/>
                <w:color w:val="31849B" w:themeColor="accent5" w:themeShade="BF"/>
                <w:sz w:val="22"/>
                <w:szCs w:val="22"/>
              </w:rPr>
              <w:t xml:space="preserve"> 22,826</w:t>
            </w:r>
          </w:p>
        </w:tc>
      </w:tr>
      <w:tr w:rsidR="004A53E6" w:rsidRPr="00E25CC0" w14:paraId="1E7533AA" w14:textId="77777777" w:rsidTr="004A53E6">
        <w:tc>
          <w:tcPr>
            <w:tcW w:w="9322" w:type="dxa"/>
          </w:tcPr>
          <w:p w14:paraId="085A4497" w14:textId="77777777" w:rsidR="004A53E6" w:rsidRPr="00E25CC0" w:rsidRDefault="004A53E6" w:rsidP="0076421F">
            <w:pPr>
              <w:spacing w:after="120"/>
              <w:jc w:val="both"/>
              <w:rPr>
                <w:b/>
                <w:color w:val="31849B" w:themeColor="accent5" w:themeShade="BF"/>
                <w:sz w:val="22"/>
                <w:szCs w:val="22"/>
              </w:rPr>
            </w:pPr>
            <w:r w:rsidRPr="00E25CC0">
              <w:rPr>
                <w:b/>
                <w:color w:val="31849B" w:themeColor="accent5" w:themeShade="BF"/>
                <w:sz w:val="22"/>
                <w:szCs w:val="22"/>
              </w:rPr>
              <w:t>Fiscal cost to housing</w:t>
            </w:r>
            <w:r w:rsidR="0076421F">
              <w:rPr>
                <w:b/>
                <w:color w:val="31849B" w:themeColor="accent5" w:themeShade="BF"/>
                <w:sz w:val="22"/>
                <w:szCs w:val="22"/>
              </w:rPr>
              <w:t xml:space="preserve"> services </w:t>
            </w:r>
          </w:p>
        </w:tc>
        <w:tc>
          <w:tcPr>
            <w:tcW w:w="284" w:type="dxa"/>
            <w:vMerge w:val="restart"/>
          </w:tcPr>
          <w:p w14:paraId="0A061BBE" w14:textId="77777777" w:rsidR="004A53E6" w:rsidRPr="00E25CC0" w:rsidRDefault="004A53E6" w:rsidP="00976FE2">
            <w:pPr>
              <w:spacing w:after="120"/>
              <w:jc w:val="both"/>
              <w:rPr>
                <w:b/>
                <w:color w:val="31849B" w:themeColor="accent5" w:themeShade="BF"/>
                <w:sz w:val="22"/>
                <w:szCs w:val="22"/>
              </w:rPr>
            </w:pPr>
          </w:p>
        </w:tc>
        <w:tc>
          <w:tcPr>
            <w:tcW w:w="1417" w:type="dxa"/>
          </w:tcPr>
          <w:p w14:paraId="2762F50F"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110.00</w:t>
            </w:r>
          </w:p>
        </w:tc>
        <w:tc>
          <w:tcPr>
            <w:tcW w:w="1559" w:type="dxa"/>
            <w:gridSpan w:val="2"/>
          </w:tcPr>
          <w:p w14:paraId="1A5FFA4C"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2892</w:t>
            </w:r>
          </w:p>
        </w:tc>
        <w:tc>
          <w:tcPr>
            <w:tcW w:w="1560" w:type="dxa"/>
          </w:tcPr>
          <w:p w14:paraId="6F11F1C6" w14:textId="77777777" w:rsidR="004A53E6" w:rsidRPr="00E25CC0" w:rsidRDefault="004A53E6" w:rsidP="00472C68">
            <w:pPr>
              <w:spacing w:after="120"/>
              <w:jc w:val="right"/>
              <w:rPr>
                <w:b/>
                <w:color w:val="31849B" w:themeColor="accent5" w:themeShade="BF"/>
                <w:sz w:val="22"/>
                <w:szCs w:val="22"/>
              </w:rPr>
            </w:pPr>
            <w:r w:rsidRPr="00E25CC0">
              <w:rPr>
                <w:b/>
                <w:color w:val="31849B" w:themeColor="accent5" w:themeShade="BF"/>
                <w:sz w:val="22"/>
                <w:szCs w:val="22"/>
              </w:rPr>
              <w:t>318,120</w:t>
            </w:r>
          </w:p>
        </w:tc>
      </w:tr>
      <w:tr w:rsidR="004A53E6" w:rsidRPr="00E25CC0" w14:paraId="223CF71B" w14:textId="77777777" w:rsidTr="004A53E6">
        <w:tc>
          <w:tcPr>
            <w:tcW w:w="9322" w:type="dxa"/>
          </w:tcPr>
          <w:p w14:paraId="114BC89E"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Fiscal cost to children’s social care</w:t>
            </w:r>
          </w:p>
        </w:tc>
        <w:tc>
          <w:tcPr>
            <w:tcW w:w="284" w:type="dxa"/>
            <w:vMerge/>
          </w:tcPr>
          <w:p w14:paraId="235C104B" w14:textId="77777777" w:rsidR="004A53E6" w:rsidRPr="00E25CC0" w:rsidRDefault="004A53E6" w:rsidP="00976FE2">
            <w:pPr>
              <w:spacing w:after="120"/>
              <w:jc w:val="both"/>
              <w:rPr>
                <w:b/>
                <w:color w:val="31849B" w:themeColor="accent5" w:themeShade="BF"/>
                <w:sz w:val="22"/>
                <w:szCs w:val="22"/>
              </w:rPr>
            </w:pPr>
          </w:p>
        </w:tc>
        <w:tc>
          <w:tcPr>
            <w:tcW w:w="1417" w:type="dxa"/>
          </w:tcPr>
          <w:p w14:paraId="1DE9DE3F"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193.00</w:t>
            </w:r>
          </w:p>
        </w:tc>
        <w:tc>
          <w:tcPr>
            <w:tcW w:w="1559" w:type="dxa"/>
            <w:gridSpan w:val="2"/>
          </w:tcPr>
          <w:p w14:paraId="2FFFD7ED"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2892</w:t>
            </w:r>
          </w:p>
        </w:tc>
        <w:tc>
          <w:tcPr>
            <w:tcW w:w="1560" w:type="dxa"/>
          </w:tcPr>
          <w:p w14:paraId="050B6C0E" w14:textId="77777777" w:rsidR="004A53E6" w:rsidRPr="00E25CC0" w:rsidRDefault="004A53E6" w:rsidP="00472C68">
            <w:pPr>
              <w:spacing w:after="120"/>
              <w:jc w:val="right"/>
              <w:rPr>
                <w:b/>
                <w:color w:val="31849B" w:themeColor="accent5" w:themeShade="BF"/>
                <w:sz w:val="22"/>
                <w:szCs w:val="22"/>
              </w:rPr>
            </w:pPr>
            <w:r w:rsidRPr="00E25CC0">
              <w:rPr>
                <w:b/>
                <w:color w:val="31849B" w:themeColor="accent5" w:themeShade="BF"/>
                <w:sz w:val="22"/>
                <w:szCs w:val="22"/>
              </w:rPr>
              <w:t>558,156</w:t>
            </w:r>
          </w:p>
        </w:tc>
      </w:tr>
      <w:tr w:rsidR="004A53E6" w:rsidRPr="00E25CC0" w14:paraId="47B0BA23" w14:textId="77777777" w:rsidTr="004A53E6">
        <w:tc>
          <w:tcPr>
            <w:tcW w:w="9322" w:type="dxa"/>
          </w:tcPr>
          <w:p w14:paraId="17E08C1F"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Fiscal cost to adult social care</w:t>
            </w:r>
          </w:p>
        </w:tc>
        <w:tc>
          <w:tcPr>
            <w:tcW w:w="284" w:type="dxa"/>
            <w:vMerge/>
          </w:tcPr>
          <w:p w14:paraId="1C6C356A" w14:textId="77777777" w:rsidR="004A53E6" w:rsidRPr="00E25CC0" w:rsidRDefault="004A53E6" w:rsidP="00976FE2">
            <w:pPr>
              <w:spacing w:after="120"/>
              <w:jc w:val="both"/>
              <w:rPr>
                <w:b/>
                <w:color w:val="31849B" w:themeColor="accent5" w:themeShade="BF"/>
                <w:sz w:val="22"/>
                <w:szCs w:val="22"/>
              </w:rPr>
            </w:pPr>
          </w:p>
        </w:tc>
        <w:tc>
          <w:tcPr>
            <w:tcW w:w="1417" w:type="dxa"/>
          </w:tcPr>
          <w:p w14:paraId="7E49E72A"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193.00</w:t>
            </w:r>
          </w:p>
        </w:tc>
        <w:tc>
          <w:tcPr>
            <w:tcW w:w="1559" w:type="dxa"/>
            <w:gridSpan w:val="2"/>
          </w:tcPr>
          <w:p w14:paraId="74363748"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2892</w:t>
            </w:r>
          </w:p>
        </w:tc>
        <w:tc>
          <w:tcPr>
            <w:tcW w:w="1560" w:type="dxa"/>
          </w:tcPr>
          <w:p w14:paraId="5EF3BD44" w14:textId="77777777" w:rsidR="004A53E6" w:rsidRPr="00E25CC0" w:rsidRDefault="004A53E6" w:rsidP="00472C68">
            <w:pPr>
              <w:spacing w:after="120"/>
              <w:jc w:val="right"/>
              <w:rPr>
                <w:b/>
                <w:color w:val="31849B" w:themeColor="accent5" w:themeShade="BF"/>
                <w:sz w:val="22"/>
                <w:szCs w:val="22"/>
              </w:rPr>
            </w:pPr>
            <w:r w:rsidRPr="00E25CC0">
              <w:rPr>
                <w:b/>
                <w:color w:val="31849B" w:themeColor="accent5" w:themeShade="BF"/>
                <w:sz w:val="22"/>
                <w:szCs w:val="22"/>
              </w:rPr>
              <w:t>558,156</w:t>
            </w:r>
          </w:p>
        </w:tc>
      </w:tr>
      <w:tr w:rsidR="004A53E6" w:rsidRPr="00E25CC0" w14:paraId="184E8E6A" w14:textId="77777777" w:rsidTr="004A53E6">
        <w:tc>
          <w:tcPr>
            <w:tcW w:w="9322" w:type="dxa"/>
          </w:tcPr>
          <w:p w14:paraId="61E1A1C9"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Total</w:t>
            </w:r>
          </w:p>
        </w:tc>
        <w:tc>
          <w:tcPr>
            <w:tcW w:w="284" w:type="dxa"/>
            <w:vMerge/>
          </w:tcPr>
          <w:p w14:paraId="28088A64" w14:textId="77777777" w:rsidR="004A53E6" w:rsidRPr="00E25CC0" w:rsidRDefault="004A53E6" w:rsidP="00976FE2">
            <w:pPr>
              <w:spacing w:after="120"/>
              <w:jc w:val="both"/>
              <w:rPr>
                <w:b/>
                <w:color w:val="31849B" w:themeColor="accent5" w:themeShade="BF"/>
                <w:sz w:val="22"/>
                <w:szCs w:val="22"/>
              </w:rPr>
            </w:pPr>
          </w:p>
        </w:tc>
        <w:tc>
          <w:tcPr>
            <w:tcW w:w="1417" w:type="dxa"/>
          </w:tcPr>
          <w:p w14:paraId="6AB1E728" w14:textId="77777777" w:rsidR="004A53E6" w:rsidRPr="00E25CC0" w:rsidRDefault="004A53E6" w:rsidP="00976FE2">
            <w:pPr>
              <w:spacing w:after="120"/>
              <w:jc w:val="both"/>
              <w:rPr>
                <w:b/>
                <w:color w:val="31849B" w:themeColor="accent5" w:themeShade="BF"/>
                <w:sz w:val="22"/>
                <w:szCs w:val="22"/>
              </w:rPr>
            </w:pPr>
          </w:p>
        </w:tc>
        <w:tc>
          <w:tcPr>
            <w:tcW w:w="1559" w:type="dxa"/>
            <w:gridSpan w:val="2"/>
          </w:tcPr>
          <w:p w14:paraId="45FDD8A6" w14:textId="77777777" w:rsidR="004A53E6" w:rsidRPr="00E25CC0" w:rsidRDefault="004A53E6" w:rsidP="00976FE2">
            <w:pPr>
              <w:spacing w:after="120"/>
              <w:jc w:val="both"/>
              <w:rPr>
                <w:b/>
                <w:color w:val="31849B" w:themeColor="accent5" w:themeShade="BF"/>
                <w:sz w:val="22"/>
                <w:szCs w:val="22"/>
              </w:rPr>
            </w:pPr>
          </w:p>
        </w:tc>
        <w:tc>
          <w:tcPr>
            <w:tcW w:w="1560" w:type="dxa"/>
          </w:tcPr>
          <w:p w14:paraId="366D4075" w14:textId="77777777" w:rsidR="004A53E6" w:rsidRPr="00E25CC0" w:rsidRDefault="004A53E6" w:rsidP="00472C68">
            <w:pPr>
              <w:spacing w:after="120"/>
              <w:jc w:val="right"/>
              <w:rPr>
                <w:b/>
                <w:color w:val="31849B" w:themeColor="accent5" w:themeShade="BF"/>
                <w:sz w:val="22"/>
                <w:szCs w:val="22"/>
              </w:rPr>
            </w:pPr>
            <w:r w:rsidRPr="00E25CC0">
              <w:rPr>
                <w:b/>
                <w:color w:val="31849B" w:themeColor="accent5" w:themeShade="BF"/>
                <w:sz w:val="22"/>
                <w:szCs w:val="22"/>
              </w:rPr>
              <w:t>1,434,432</w:t>
            </w:r>
          </w:p>
        </w:tc>
      </w:tr>
      <w:tr w:rsidR="00087C2D" w:rsidRPr="00E25CC0" w14:paraId="6FB87863" w14:textId="77777777" w:rsidTr="00087C2D">
        <w:tc>
          <w:tcPr>
            <w:tcW w:w="14142" w:type="dxa"/>
            <w:gridSpan w:val="6"/>
            <w:shd w:val="clear" w:color="auto" w:fill="CCFFFF"/>
          </w:tcPr>
          <w:p w14:paraId="18BA3E0B" w14:textId="77777777" w:rsidR="006579B7" w:rsidRDefault="00687073" w:rsidP="00976FE2">
            <w:pPr>
              <w:spacing w:after="120"/>
              <w:jc w:val="both"/>
              <w:rPr>
                <w:b/>
                <w:color w:val="31849B" w:themeColor="accent5" w:themeShade="BF"/>
                <w:sz w:val="22"/>
                <w:szCs w:val="22"/>
              </w:rPr>
            </w:pPr>
            <w:r>
              <w:rPr>
                <w:b/>
                <w:color w:val="31849B" w:themeColor="accent5" w:themeShade="BF"/>
                <w:sz w:val="22"/>
                <w:szCs w:val="22"/>
              </w:rPr>
              <w:t>Council B</w:t>
            </w:r>
            <w:r w:rsidR="006579B7" w:rsidRPr="00E25CC0">
              <w:rPr>
                <w:b/>
                <w:color w:val="31849B" w:themeColor="accent5" w:themeShade="BF"/>
                <w:sz w:val="22"/>
                <w:szCs w:val="22"/>
              </w:rPr>
              <w:t xml:space="preserve"> - Population 289,800</w:t>
            </w:r>
          </w:p>
          <w:p w14:paraId="3BEAF50D" w14:textId="77777777" w:rsidR="00687073" w:rsidRDefault="00687073" w:rsidP="00976FE2">
            <w:pPr>
              <w:spacing w:after="120"/>
              <w:jc w:val="both"/>
              <w:rPr>
                <w:b/>
                <w:color w:val="31849B" w:themeColor="accent5" w:themeShade="BF"/>
                <w:sz w:val="22"/>
                <w:szCs w:val="22"/>
              </w:rPr>
            </w:pPr>
            <w:r>
              <w:rPr>
                <w:b/>
                <w:color w:val="31849B" w:themeColor="accent5" w:themeShade="BF"/>
                <w:sz w:val="22"/>
                <w:szCs w:val="22"/>
              </w:rPr>
              <w:t>Metropolitan council</w:t>
            </w:r>
          </w:p>
          <w:p w14:paraId="3FC7D162" w14:textId="77777777" w:rsidR="006579B7" w:rsidRPr="00E25CC0" w:rsidRDefault="006579B7" w:rsidP="00976FE2">
            <w:pPr>
              <w:spacing w:after="120"/>
              <w:jc w:val="both"/>
              <w:rPr>
                <w:b/>
                <w:color w:val="31849B" w:themeColor="accent5" w:themeShade="BF"/>
                <w:sz w:val="22"/>
                <w:szCs w:val="22"/>
              </w:rPr>
            </w:pPr>
            <w:r w:rsidRPr="00E25CC0">
              <w:rPr>
                <w:b/>
                <w:color w:val="31849B" w:themeColor="accent5" w:themeShade="BF"/>
                <w:sz w:val="22"/>
                <w:szCs w:val="22"/>
              </w:rPr>
              <w:t>Proxy population experiencing domestic abuse in previous 12 months:  17,678</w:t>
            </w:r>
          </w:p>
        </w:tc>
      </w:tr>
      <w:tr w:rsidR="004A53E6" w:rsidRPr="00E25CC0" w14:paraId="09E2ED4D" w14:textId="77777777" w:rsidTr="004A53E6">
        <w:tc>
          <w:tcPr>
            <w:tcW w:w="9322" w:type="dxa"/>
          </w:tcPr>
          <w:p w14:paraId="12EF5B5D"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Fiscal cost to housing</w:t>
            </w:r>
          </w:p>
        </w:tc>
        <w:tc>
          <w:tcPr>
            <w:tcW w:w="284" w:type="dxa"/>
            <w:vMerge w:val="restart"/>
          </w:tcPr>
          <w:p w14:paraId="0390B9C2" w14:textId="77777777" w:rsidR="004A53E6" w:rsidRPr="00E25CC0" w:rsidRDefault="004A53E6" w:rsidP="00976FE2">
            <w:pPr>
              <w:spacing w:after="120"/>
              <w:jc w:val="both"/>
              <w:rPr>
                <w:b/>
                <w:color w:val="31849B" w:themeColor="accent5" w:themeShade="BF"/>
                <w:sz w:val="22"/>
                <w:szCs w:val="22"/>
              </w:rPr>
            </w:pPr>
          </w:p>
        </w:tc>
        <w:tc>
          <w:tcPr>
            <w:tcW w:w="1417" w:type="dxa"/>
          </w:tcPr>
          <w:p w14:paraId="6232F914"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110.00</w:t>
            </w:r>
          </w:p>
        </w:tc>
        <w:tc>
          <w:tcPr>
            <w:tcW w:w="1559" w:type="dxa"/>
            <w:gridSpan w:val="2"/>
          </w:tcPr>
          <w:p w14:paraId="588A578B"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7196</w:t>
            </w:r>
          </w:p>
        </w:tc>
        <w:tc>
          <w:tcPr>
            <w:tcW w:w="1560" w:type="dxa"/>
          </w:tcPr>
          <w:p w14:paraId="4E4D632F" w14:textId="77777777" w:rsidR="004A53E6" w:rsidRPr="00E25CC0" w:rsidRDefault="004A53E6" w:rsidP="004A53E6">
            <w:pPr>
              <w:spacing w:after="120"/>
              <w:jc w:val="right"/>
              <w:rPr>
                <w:b/>
                <w:color w:val="31849B" w:themeColor="accent5" w:themeShade="BF"/>
                <w:sz w:val="22"/>
                <w:szCs w:val="22"/>
              </w:rPr>
            </w:pPr>
            <w:r w:rsidRPr="00E25CC0">
              <w:rPr>
                <w:b/>
                <w:color w:val="31849B" w:themeColor="accent5" w:themeShade="BF"/>
                <w:sz w:val="22"/>
                <w:szCs w:val="22"/>
              </w:rPr>
              <w:t>791,560</w:t>
            </w:r>
          </w:p>
        </w:tc>
      </w:tr>
      <w:tr w:rsidR="004A53E6" w:rsidRPr="00E25CC0" w14:paraId="390BA5CD" w14:textId="77777777" w:rsidTr="004A53E6">
        <w:tc>
          <w:tcPr>
            <w:tcW w:w="9322" w:type="dxa"/>
          </w:tcPr>
          <w:p w14:paraId="61B653AD"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lastRenderedPageBreak/>
              <w:t>Fiscal cost to children’s social care</w:t>
            </w:r>
          </w:p>
        </w:tc>
        <w:tc>
          <w:tcPr>
            <w:tcW w:w="284" w:type="dxa"/>
            <w:vMerge/>
          </w:tcPr>
          <w:p w14:paraId="2AB4F03C" w14:textId="77777777" w:rsidR="004A53E6" w:rsidRPr="00E25CC0" w:rsidRDefault="004A53E6" w:rsidP="00976FE2">
            <w:pPr>
              <w:spacing w:after="120"/>
              <w:jc w:val="both"/>
              <w:rPr>
                <w:b/>
                <w:color w:val="31849B" w:themeColor="accent5" w:themeShade="BF"/>
                <w:sz w:val="22"/>
                <w:szCs w:val="22"/>
              </w:rPr>
            </w:pPr>
          </w:p>
        </w:tc>
        <w:tc>
          <w:tcPr>
            <w:tcW w:w="1417" w:type="dxa"/>
          </w:tcPr>
          <w:p w14:paraId="7A710636"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193.00</w:t>
            </w:r>
          </w:p>
        </w:tc>
        <w:tc>
          <w:tcPr>
            <w:tcW w:w="1559" w:type="dxa"/>
            <w:gridSpan w:val="2"/>
          </w:tcPr>
          <w:p w14:paraId="5D082C58"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7196</w:t>
            </w:r>
          </w:p>
        </w:tc>
        <w:tc>
          <w:tcPr>
            <w:tcW w:w="1560" w:type="dxa"/>
          </w:tcPr>
          <w:p w14:paraId="1D9A0702" w14:textId="77777777" w:rsidR="004A53E6" w:rsidRPr="00E25CC0" w:rsidRDefault="004A53E6" w:rsidP="004A53E6">
            <w:pPr>
              <w:spacing w:after="120"/>
              <w:jc w:val="right"/>
              <w:rPr>
                <w:b/>
                <w:color w:val="31849B" w:themeColor="accent5" w:themeShade="BF"/>
                <w:sz w:val="22"/>
                <w:szCs w:val="22"/>
              </w:rPr>
            </w:pPr>
            <w:r w:rsidRPr="00E25CC0">
              <w:rPr>
                <w:b/>
                <w:color w:val="31849B" w:themeColor="accent5" w:themeShade="BF"/>
                <w:sz w:val="22"/>
                <w:szCs w:val="22"/>
              </w:rPr>
              <w:t>1,388,828</w:t>
            </w:r>
          </w:p>
        </w:tc>
      </w:tr>
      <w:tr w:rsidR="004A53E6" w:rsidRPr="00E25CC0" w14:paraId="7D1EC10B" w14:textId="77777777" w:rsidTr="004A53E6">
        <w:tc>
          <w:tcPr>
            <w:tcW w:w="9322" w:type="dxa"/>
          </w:tcPr>
          <w:p w14:paraId="0EE48DA8"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Fiscal cost to adult social care</w:t>
            </w:r>
          </w:p>
        </w:tc>
        <w:tc>
          <w:tcPr>
            <w:tcW w:w="284" w:type="dxa"/>
            <w:vMerge/>
          </w:tcPr>
          <w:p w14:paraId="711B13E2" w14:textId="77777777" w:rsidR="004A53E6" w:rsidRPr="00E25CC0" w:rsidRDefault="004A53E6" w:rsidP="00976FE2">
            <w:pPr>
              <w:spacing w:after="120"/>
              <w:jc w:val="both"/>
              <w:rPr>
                <w:b/>
                <w:color w:val="31849B" w:themeColor="accent5" w:themeShade="BF"/>
                <w:sz w:val="22"/>
                <w:szCs w:val="22"/>
              </w:rPr>
            </w:pPr>
          </w:p>
        </w:tc>
        <w:tc>
          <w:tcPr>
            <w:tcW w:w="1417" w:type="dxa"/>
          </w:tcPr>
          <w:p w14:paraId="36D6CB99"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193.00</w:t>
            </w:r>
          </w:p>
        </w:tc>
        <w:tc>
          <w:tcPr>
            <w:tcW w:w="1559" w:type="dxa"/>
            <w:gridSpan w:val="2"/>
          </w:tcPr>
          <w:p w14:paraId="694D8838"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7196</w:t>
            </w:r>
          </w:p>
        </w:tc>
        <w:tc>
          <w:tcPr>
            <w:tcW w:w="1560" w:type="dxa"/>
          </w:tcPr>
          <w:p w14:paraId="5E6FABCD" w14:textId="77777777" w:rsidR="004A53E6" w:rsidRPr="00E25CC0" w:rsidRDefault="004A53E6" w:rsidP="004A53E6">
            <w:pPr>
              <w:spacing w:after="120"/>
              <w:jc w:val="right"/>
              <w:rPr>
                <w:b/>
                <w:color w:val="31849B" w:themeColor="accent5" w:themeShade="BF"/>
                <w:sz w:val="22"/>
                <w:szCs w:val="22"/>
              </w:rPr>
            </w:pPr>
            <w:r w:rsidRPr="00E25CC0">
              <w:rPr>
                <w:b/>
                <w:color w:val="31849B" w:themeColor="accent5" w:themeShade="BF"/>
                <w:sz w:val="22"/>
                <w:szCs w:val="22"/>
              </w:rPr>
              <w:t>1,388,828</w:t>
            </w:r>
          </w:p>
        </w:tc>
      </w:tr>
      <w:tr w:rsidR="004A53E6" w:rsidRPr="00E25CC0" w14:paraId="2978F97F" w14:textId="77777777" w:rsidTr="004A53E6">
        <w:tc>
          <w:tcPr>
            <w:tcW w:w="9322" w:type="dxa"/>
          </w:tcPr>
          <w:p w14:paraId="1FE0C094"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Total</w:t>
            </w:r>
          </w:p>
        </w:tc>
        <w:tc>
          <w:tcPr>
            <w:tcW w:w="284" w:type="dxa"/>
            <w:vMerge/>
          </w:tcPr>
          <w:p w14:paraId="0C48B1BB" w14:textId="77777777" w:rsidR="004A53E6" w:rsidRPr="00E25CC0" w:rsidRDefault="004A53E6" w:rsidP="00976FE2">
            <w:pPr>
              <w:spacing w:after="120"/>
              <w:jc w:val="both"/>
              <w:rPr>
                <w:b/>
                <w:color w:val="31849B" w:themeColor="accent5" w:themeShade="BF"/>
                <w:sz w:val="22"/>
                <w:szCs w:val="22"/>
              </w:rPr>
            </w:pPr>
          </w:p>
        </w:tc>
        <w:tc>
          <w:tcPr>
            <w:tcW w:w="1417" w:type="dxa"/>
          </w:tcPr>
          <w:p w14:paraId="5BD6FCBE" w14:textId="77777777" w:rsidR="004A53E6" w:rsidRPr="00E25CC0" w:rsidRDefault="004A53E6" w:rsidP="00976FE2">
            <w:pPr>
              <w:spacing w:after="120"/>
              <w:jc w:val="both"/>
              <w:rPr>
                <w:b/>
                <w:color w:val="31849B" w:themeColor="accent5" w:themeShade="BF"/>
                <w:sz w:val="22"/>
                <w:szCs w:val="22"/>
              </w:rPr>
            </w:pPr>
          </w:p>
        </w:tc>
        <w:tc>
          <w:tcPr>
            <w:tcW w:w="1559" w:type="dxa"/>
            <w:gridSpan w:val="2"/>
          </w:tcPr>
          <w:p w14:paraId="61AAEC7F" w14:textId="77777777" w:rsidR="004A53E6" w:rsidRPr="00E25CC0" w:rsidRDefault="004A53E6" w:rsidP="00976FE2">
            <w:pPr>
              <w:spacing w:after="120"/>
              <w:jc w:val="both"/>
              <w:rPr>
                <w:b/>
                <w:color w:val="31849B" w:themeColor="accent5" w:themeShade="BF"/>
                <w:sz w:val="22"/>
                <w:szCs w:val="22"/>
              </w:rPr>
            </w:pPr>
          </w:p>
        </w:tc>
        <w:tc>
          <w:tcPr>
            <w:tcW w:w="1560" w:type="dxa"/>
          </w:tcPr>
          <w:p w14:paraId="753FBE6B" w14:textId="77777777" w:rsidR="004A53E6" w:rsidRPr="00E25CC0" w:rsidRDefault="004A53E6" w:rsidP="004A53E6">
            <w:pPr>
              <w:spacing w:after="120"/>
              <w:jc w:val="right"/>
              <w:rPr>
                <w:b/>
                <w:color w:val="31849B" w:themeColor="accent5" w:themeShade="BF"/>
                <w:sz w:val="22"/>
                <w:szCs w:val="22"/>
              </w:rPr>
            </w:pPr>
            <w:r w:rsidRPr="00E25CC0">
              <w:rPr>
                <w:b/>
                <w:color w:val="31849B" w:themeColor="accent5" w:themeShade="BF"/>
                <w:sz w:val="22"/>
                <w:szCs w:val="22"/>
              </w:rPr>
              <w:t>3,569,216</w:t>
            </w:r>
          </w:p>
        </w:tc>
      </w:tr>
      <w:tr w:rsidR="00087C2D" w:rsidRPr="00E25CC0" w14:paraId="73744824" w14:textId="77777777" w:rsidTr="00087C2D">
        <w:tc>
          <w:tcPr>
            <w:tcW w:w="14142" w:type="dxa"/>
            <w:gridSpan w:val="6"/>
            <w:shd w:val="clear" w:color="auto" w:fill="CCFFFF"/>
          </w:tcPr>
          <w:p w14:paraId="210842E6" w14:textId="77777777" w:rsidR="006579B7" w:rsidRDefault="00687073" w:rsidP="00976FE2">
            <w:pPr>
              <w:spacing w:after="120"/>
              <w:jc w:val="both"/>
              <w:rPr>
                <w:b/>
                <w:color w:val="31849B" w:themeColor="accent5" w:themeShade="BF"/>
                <w:sz w:val="22"/>
                <w:szCs w:val="22"/>
              </w:rPr>
            </w:pPr>
            <w:r>
              <w:rPr>
                <w:b/>
                <w:color w:val="31849B" w:themeColor="accent5" w:themeShade="BF"/>
                <w:sz w:val="22"/>
                <w:szCs w:val="22"/>
              </w:rPr>
              <w:t>Council C</w:t>
            </w:r>
            <w:r w:rsidR="006579B7" w:rsidRPr="00E25CC0">
              <w:rPr>
                <w:b/>
                <w:color w:val="31849B" w:themeColor="accent5" w:themeShade="BF"/>
                <w:sz w:val="22"/>
                <w:szCs w:val="22"/>
              </w:rPr>
              <w:t xml:space="preserve"> - Population:  209,100</w:t>
            </w:r>
          </w:p>
          <w:p w14:paraId="54FB2927" w14:textId="77777777" w:rsidR="00687073" w:rsidRPr="00E25CC0" w:rsidRDefault="00687073" w:rsidP="00976FE2">
            <w:pPr>
              <w:spacing w:after="120"/>
              <w:jc w:val="both"/>
              <w:rPr>
                <w:b/>
                <w:color w:val="31849B" w:themeColor="accent5" w:themeShade="BF"/>
                <w:sz w:val="22"/>
                <w:szCs w:val="22"/>
              </w:rPr>
            </w:pPr>
            <w:r>
              <w:rPr>
                <w:b/>
                <w:color w:val="31849B" w:themeColor="accent5" w:themeShade="BF"/>
                <w:sz w:val="22"/>
                <w:szCs w:val="22"/>
              </w:rPr>
              <w:t>Unitary council</w:t>
            </w:r>
          </w:p>
          <w:p w14:paraId="42668E77" w14:textId="77777777" w:rsidR="006579B7" w:rsidRPr="00E25CC0" w:rsidRDefault="006579B7" w:rsidP="00976FE2">
            <w:pPr>
              <w:spacing w:after="120"/>
              <w:jc w:val="both"/>
              <w:rPr>
                <w:b/>
                <w:color w:val="31849B" w:themeColor="accent5" w:themeShade="BF"/>
                <w:sz w:val="22"/>
                <w:szCs w:val="22"/>
              </w:rPr>
            </w:pPr>
            <w:r w:rsidRPr="00E25CC0">
              <w:rPr>
                <w:b/>
                <w:color w:val="31849B" w:themeColor="accent5" w:themeShade="BF"/>
                <w:sz w:val="22"/>
                <w:szCs w:val="22"/>
              </w:rPr>
              <w:t>Proxy population experiencing domestic abuse in previous 12 months: 12,755</w:t>
            </w:r>
          </w:p>
        </w:tc>
      </w:tr>
      <w:tr w:rsidR="004A53E6" w:rsidRPr="00E25CC0" w14:paraId="619A04B5" w14:textId="77777777" w:rsidTr="004A53E6">
        <w:tc>
          <w:tcPr>
            <w:tcW w:w="9322" w:type="dxa"/>
          </w:tcPr>
          <w:p w14:paraId="4F006FE8"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Fiscal Cost to Housing</w:t>
            </w:r>
          </w:p>
        </w:tc>
        <w:tc>
          <w:tcPr>
            <w:tcW w:w="284" w:type="dxa"/>
            <w:vMerge w:val="restart"/>
          </w:tcPr>
          <w:p w14:paraId="5ED20799" w14:textId="77777777" w:rsidR="004A53E6" w:rsidRPr="00E25CC0" w:rsidRDefault="004A53E6" w:rsidP="00976FE2">
            <w:pPr>
              <w:spacing w:after="120"/>
              <w:jc w:val="both"/>
              <w:rPr>
                <w:b/>
                <w:color w:val="31849B" w:themeColor="accent5" w:themeShade="BF"/>
                <w:sz w:val="22"/>
                <w:szCs w:val="22"/>
              </w:rPr>
            </w:pPr>
          </w:p>
        </w:tc>
        <w:tc>
          <w:tcPr>
            <w:tcW w:w="1417" w:type="dxa"/>
          </w:tcPr>
          <w:p w14:paraId="3A7A5D23"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110.00</w:t>
            </w:r>
          </w:p>
        </w:tc>
        <w:tc>
          <w:tcPr>
            <w:tcW w:w="1559" w:type="dxa"/>
            <w:gridSpan w:val="2"/>
          </w:tcPr>
          <w:p w14:paraId="0353D86B" w14:textId="77777777" w:rsidR="004A53E6" w:rsidRPr="00E25CC0" w:rsidRDefault="00E25CC0" w:rsidP="00976FE2">
            <w:pPr>
              <w:spacing w:after="120"/>
              <w:jc w:val="both"/>
              <w:rPr>
                <w:b/>
                <w:color w:val="31849B" w:themeColor="accent5" w:themeShade="BF"/>
                <w:sz w:val="22"/>
                <w:szCs w:val="22"/>
              </w:rPr>
            </w:pPr>
            <w:r w:rsidRPr="00E25CC0">
              <w:rPr>
                <w:b/>
                <w:color w:val="31849B" w:themeColor="accent5" w:themeShade="BF"/>
                <w:sz w:val="22"/>
                <w:szCs w:val="22"/>
              </w:rPr>
              <w:t>5,053</w:t>
            </w:r>
          </w:p>
        </w:tc>
        <w:tc>
          <w:tcPr>
            <w:tcW w:w="1560" w:type="dxa"/>
          </w:tcPr>
          <w:p w14:paraId="42A22609" w14:textId="77777777" w:rsidR="004A53E6" w:rsidRPr="00E25CC0" w:rsidRDefault="00E25CC0" w:rsidP="00E25CC0">
            <w:pPr>
              <w:spacing w:after="120"/>
              <w:jc w:val="right"/>
              <w:rPr>
                <w:b/>
                <w:color w:val="31849B" w:themeColor="accent5" w:themeShade="BF"/>
                <w:sz w:val="22"/>
                <w:szCs w:val="22"/>
              </w:rPr>
            </w:pPr>
            <w:r w:rsidRPr="00E25CC0">
              <w:rPr>
                <w:b/>
                <w:color w:val="31849B" w:themeColor="accent5" w:themeShade="BF"/>
                <w:sz w:val="22"/>
                <w:szCs w:val="22"/>
              </w:rPr>
              <w:t>555,830</w:t>
            </w:r>
          </w:p>
        </w:tc>
      </w:tr>
      <w:tr w:rsidR="004A53E6" w:rsidRPr="00E25CC0" w14:paraId="1ED627AC" w14:textId="77777777" w:rsidTr="004A53E6">
        <w:tc>
          <w:tcPr>
            <w:tcW w:w="9322" w:type="dxa"/>
          </w:tcPr>
          <w:p w14:paraId="6CB371A3"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Fiscal cost to children’s social care</w:t>
            </w:r>
          </w:p>
        </w:tc>
        <w:tc>
          <w:tcPr>
            <w:tcW w:w="284" w:type="dxa"/>
            <w:vMerge/>
          </w:tcPr>
          <w:p w14:paraId="3B1B6AE8" w14:textId="77777777" w:rsidR="004A53E6" w:rsidRPr="00E25CC0" w:rsidRDefault="004A53E6" w:rsidP="00976FE2">
            <w:pPr>
              <w:spacing w:after="120"/>
              <w:jc w:val="both"/>
              <w:rPr>
                <w:b/>
                <w:color w:val="31849B" w:themeColor="accent5" w:themeShade="BF"/>
                <w:sz w:val="22"/>
                <w:szCs w:val="22"/>
              </w:rPr>
            </w:pPr>
          </w:p>
        </w:tc>
        <w:tc>
          <w:tcPr>
            <w:tcW w:w="1417" w:type="dxa"/>
          </w:tcPr>
          <w:p w14:paraId="25E12751"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193.00</w:t>
            </w:r>
          </w:p>
        </w:tc>
        <w:tc>
          <w:tcPr>
            <w:tcW w:w="1559" w:type="dxa"/>
            <w:gridSpan w:val="2"/>
          </w:tcPr>
          <w:p w14:paraId="49AE0A85" w14:textId="77777777" w:rsidR="004A53E6" w:rsidRPr="00E25CC0" w:rsidRDefault="00E25CC0" w:rsidP="00976FE2">
            <w:pPr>
              <w:spacing w:after="120"/>
              <w:jc w:val="both"/>
              <w:rPr>
                <w:b/>
                <w:color w:val="31849B" w:themeColor="accent5" w:themeShade="BF"/>
                <w:sz w:val="22"/>
                <w:szCs w:val="22"/>
              </w:rPr>
            </w:pPr>
            <w:r w:rsidRPr="00E25CC0">
              <w:rPr>
                <w:b/>
                <w:color w:val="31849B" w:themeColor="accent5" w:themeShade="BF"/>
                <w:sz w:val="22"/>
                <w:szCs w:val="22"/>
              </w:rPr>
              <w:t>5,053</w:t>
            </w:r>
          </w:p>
        </w:tc>
        <w:tc>
          <w:tcPr>
            <w:tcW w:w="1560" w:type="dxa"/>
          </w:tcPr>
          <w:p w14:paraId="34D65DB8" w14:textId="77777777" w:rsidR="004A53E6" w:rsidRPr="00E25CC0" w:rsidRDefault="00E25CC0" w:rsidP="00E25CC0">
            <w:pPr>
              <w:spacing w:after="120"/>
              <w:jc w:val="right"/>
              <w:rPr>
                <w:b/>
                <w:color w:val="31849B" w:themeColor="accent5" w:themeShade="BF"/>
                <w:sz w:val="22"/>
                <w:szCs w:val="22"/>
              </w:rPr>
            </w:pPr>
            <w:r w:rsidRPr="00E25CC0">
              <w:rPr>
                <w:b/>
                <w:color w:val="31849B" w:themeColor="accent5" w:themeShade="BF"/>
                <w:sz w:val="22"/>
                <w:szCs w:val="22"/>
              </w:rPr>
              <w:t>975,229</w:t>
            </w:r>
          </w:p>
        </w:tc>
      </w:tr>
      <w:tr w:rsidR="004A53E6" w:rsidRPr="00E25CC0" w14:paraId="2A1F1974" w14:textId="77777777" w:rsidTr="004A53E6">
        <w:tc>
          <w:tcPr>
            <w:tcW w:w="9322" w:type="dxa"/>
          </w:tcPr>
          <w:p w14:paraId="18BCC46F"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Fiscal cost to adult social care</w:t>
            </w:r>
          </w:p>
        </w:tc>
        <w:tc>
          <w:tcPr>
            <w:tcW w:w="284" w:type="dxa"/>
            <w:vMerge/>
          </w:tcPr>
          <w:p w14:paraId="1CC88CBA" w14:textId="77777777" w:rsidR="004A53E6" w:rsidRPr="00E25CC0" w:rsidRDefault="004A53E6" w:rsidP="00976FE2">
            <w:pPr>
              <w:spacing w:after="120"/>
              <w:jc w:val="both"/>
              <w:rPr>
                <w:b/>
                <w:color w:val="31849B" w:themeColor="accent5" w:themeShade="BF"/>
                <w:sz w:val="22"/>
                <w:szCs w:val="22"/>
              </w:rPr>
            </w:pPr>
          </w:p>
        </w:tc>
        <w:tc>
          <w:tcPr>
            <w:tcW w:w="1417" w:type="dxa"/>
          </w:tcPr>
          <w:p w14:paraId="54CB6A1A"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193.00</w:t>
            </w:r>
          </w:p>
        </w:tc>
        <w:tc>
          <w:tcPr>
            <w:tcW w:w="1559" w:type="dxa"/>
            <w:gridSpan w:val="2"/>
          </w:tcPr>
          <w:p w14:paraId="1AB23992" w14:textId="77777777" w:rsidR="004A53E6" w:rsidRPr="00E25CC0" w:rsidRDefault="00E25CC0" w:rsidP="00976FE2">
            <w:pPr>
              <w:spacing w:after="120"/>
              <w:jc w:val="both"/>
              <w:rPr>
                <w:b/>
                <w:color w:val="31849B" w:themeColor="accent5" w:themeShade="BF"/>
                <w:sz w:val="22"/>
                <w:szCs w:val="22"/>
              </w:rPr>
            </w:pPr>
            <w:r w:rsidRPr="00E25CC0">
              <w:rPr>
                <w:b/>
                <w:color w:val="31849B" w:themeColor="accent5" w:themeShade="BF"/>
                <w:sz w:val="22"/>
                <w:szCs w:val="22"/>
              </w:rPr>
              <w:t>5,053</w:t>
            </w:r>
          </w:p>
        </w:tc>
        <w:tc>
          <w:tcPr>
            <w:tcW w:w="1560" w:type="dxa"/>
          </w:tcPr>
          <w:p w14:paraId="42574C83" w14:textId="77777777" w:rsidR="004A53E6" w:rsidRPr="00E25CC0" w:rsidRDefault="00E25CC0" w:rsidP="00E25CC0">
            <w:pPr>
              <w:spacing w:after="120"/>
              <w:jc w:val="right"/>
              <w:rPr>
                <w:b/>
                <w:color w:val="31849B" w:themeColor="accent5" w:themeShade="BF"/>
                <w:sz w:val="22"/>
                <w:szCs w:val="22"/>
              </w:rPr>
            </w:pPr>
            <w:r w:rsidRPr="00E25CC0">
              <w:rPr>
                <w:b/>
                <w:color w:val="31849B" w:themeColor="accent5" w:themeShade="BF"/>
                <w:sz w:val="22"/>
                <w:szCs w:val="22"/>
              </w:rPr>
              <w:t>975,229</w:t>
            </w:r>
          </w:p>
        </w:tc>
      </w:tr>
      <w:tr w:rsidR="004A53E6" w:rsidRPr="00E25CC0" w14:paraId="5B3BF628" w14:textId="77777777" w:rsidTr="004A53E6">
        <w:tc>
          <w:tcPr>
            <w:tcW w:w="9322" w:type="dxa"/>
          </w:tcPr>
          <w:p w14:paraId="06204525"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Total</w:t>
            </w:r>
          </w:p>
        </w:tc>
        <w:tc>
          <w:tcPr>
            <w:tcW w:w="284" w:type="dxa"/>
            <w:vMerge/>
          </w:tcPr>
          <w:p w14:paraId="1F09534B" w14:textId="77777777" w:rsidR="004A53E6" w:rsidRPr="00E25CC0" w:rsidRDefault="004A53E6" w:rsidP="00976FE2">
            <w:pPr>
              <w:spacing w:after="120"/>
              <w:jc w:val="both"/>
              <w:rPr>
                <w:b/>
                <w:color w:val="31849B" w:themeColor="accent5" w:themeShade="BF"/>
                <w:sz w:val="22"/>
                <w:szCs w:val="22"/>
              </w:rPr>
            </w:pPr>
          </w:p>
        </w:tc>
        <w:tc>
          <w:tcPr>
            <w:tcW w:w="1417" w:type="dxa"/>
          </w:tcPr>
          <w:p w14:paraId="43CD1639" w14:textId="77777777" w:rsidR="004A53E6" w:rsidRPr="00E25CC0" w:rsidRDefault="004A53E6" w:rsidP="00976FE2">
            <w:pPr>
              <w:spacing w:after="120"/>
              <w:jc w:val="both"/>
              <w:rPr>
                <w:b/>
                <w:color w:val="31849B" w:themeColor="accent5" w:themeShade="BF"/>
                <w:sz w:val="22"/>
                <w:szCs w:val="22"/>
              </w:rPr>
            </w:pPr>
          </w:p>
        </w:tc>
        <w:tc>
          <w:tcPr>
            <w:tcW w:w="1559" w:type="dxa"/>
            <w:gridSpan w:val="2"/>
          </w:tcPr>
          <w:p w14:paraId="2DDA6878" w14:textId="77777777" w:rsidR="004A53E6" w:rsidRPr="00E25CC0" w:rsidRDefault="004A53E6" w:rsidP="00976FE2">
            <w:pPr>
              <w:spacing w:after="120"/>
              <w:jc w:val="both"/>
              <w:rPr>
                <w:b/>
                <w:color w:val="31849B" w:themeColor="accent5" w:themeShade="BF"/>
                <w:sz w:val="22"/>
                <w:szCs w:val="22"/>
              </w:rPr>
            </w:pPr>
          </w:p>
        </w:tc>
        <w:tc>
          <w:tcPr>
            <w:tcW w:w="1560" w:type="dxa"/>
          </w:tcPr>
          <w:p w14:paraId="2EE67C51" w14:textId="77777777" w:rsidR="004A53E6" w:rsidRPr="00E25CC0" w:rsidRDefault="00E25CC0" w:rsidP="00E25CC0">
            <w:pPr>
              <w:spacing w:after="120"/>
              <w:jc w:val="right"/>
              <w:rPr>
                <w:b/>
                <w:color w:val="31849B" w:themeColor="accent5" w:themeShade="BF"/>
                <w:sz w:val="22"/>
                <w:szCs w:val="22"/>
              </w:rPr>
            </w:pPr>
            <w:r w:rsidRPr="00E25CC0">
              <w:rPr>
                <w:b/>
                <w:color w:val="31849B" w:themeColor="accent5" w:themeShade="BF"/>
                <w:sz w:val="22"/>
                <w:szCs w:val="22"/>
              </w:rPr>
              <w:t>2,506,288</w:t>
            </w:r>
          </w:p>
        </w:tc>
      </w:tr>
      <w:tr w:rsidR="00AF7091" w:rsidRPr="00E25CC0" w14:paraId="545BB41E" w14:textId="77777777" w:rsidTr="00AF7091">
        <w:tc>
          <w:tcPr>
            <w:tcW w:w="14142" w:type="dxa"/>
            <w:gridSpan w:val="6"/>
            <w:shd w:val="clear" w:color="auto" w:fill="CCFFFF"/>
          </w:tcPr>
          <w:p w14:paraId="265F485B" w14:textId="77777777" w:rsidR="006579B7" w:rsidRDefault="00687073" w:rsidP="00976FE2">
            <w:pPr>
              <w:spacing w:after="120"/>
              <w:jc w:val="both"/>
              <w:rPr>
                <w:b/>
                <w:color w:val="31849B" w:themeColor="accent5" w:themeShade="BF"/>
                <w:sz w:val="22"/>
                <w:szCs w:val="22"/>
              </w:rPr>
            </w:pPr>
            <w:r>
              <w:rPr>
                <w:b/>
                <w:color w:val="31849B" w:themeColor="accent5" w:themeShade="BF"/>
                <w:sz w:val="22"/>
                <w:szCs w:val="22"/>
              </w:rPr>
              <w:t>Council D</w:t>
            </w:r>
            <w:r w:rsidR="006579B7" w:rsidRPr="00E25CC0">
              <w:rPr>
                <w:b/>
                <w:color w:val="31849B" w:themeColor="accent5" w:themeShade="BF"/>
                <w:sz w:val="22"/>
                <w:szCs w:val="22"/>
              </w:rPr>
              <w:t xml:space="preserve"> - Population: 316,700</w:t>
            </w:r>
          </w:p>
          <w:p w14:paraId="30678D26" w14:textId="77777777" w:rsidR="00687073" w:rsidRPr="00E25CC0" w:rsidRDefault="00687073" w:rsidP="00976FE2">
            <w:pPr>
              <w:spacing w:after="120"/>
              <w:jc w:val="both"/>
              <w:rPr>
                <w:b/>
                <w:color w:val="31849B" w:themeColor="accent5" w:themeShade="BF"/>
                <w:sz w:val="22"/>
                <w:szCs w:val="22"/>
              </w:rPr>
            </w:pPr>
            <w:r>
              <w:rPr>
                <w:b/>
                <w:color w:val="31849B" w:themeColor="accent5" w:themeShade="BF"/>
                <w:sz w:val="22"/>
                <w:szCs w:val="22"/>
              </w:rPr>
              <w:t>Metropolitan council</w:t>
            </w:r>
          </w:p>
          <w:p w14:paraId="0F9EA63A" w14:textId="77777777" w:rsidR="006579B7" w:rsidRPr="00E25CC0" w:rsidRDefault="006579B7" w:rsidP="00976FE2">
            <w:pPr>
              <w:spacing w:after="120"/>
              <w:jc w:val="both"/>
              <w:rPr>
                <w:b/>
                <w:color w:val="31849B" w:themeColor="accent5" w:themeShade="BF"/>
                <w:sz w:val="22"/>
                <w:szCs w:val="22"/>
              </w:rPr>
            </w:pPr>
            <w:r w:rsidRPr="00E25CC0">
              <w:rPr>
                <w:b/>
                <w:color w:val="31849B" w:themeColor="accent5" w:themeShade="BF"/>
                <w:sz w:val="22"/>
                <w:szCs w:val="22"/>
              </w:rPr>
              <w:t>Proxy population experiencing domestic abuse in previous 12 months: 19,319</w:t>
            </w:r>
          </w:p>
        </w:tc>
      </w:tr>
      <w:tr w:rsidR="004A53E6" w:rsidRPr="00E25CC0" w14:paraId="5548FB29" w14:textId="77777777" w:rsidTr="004A53E6">
        <w:tc>
          <w:tcPr>
            <w:tcW w:w="9322" w:type="dxa"/>
          </w:tcPr>
          <w:p w14:paraId="5D19D3D0"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Fiscal cost to housing</w:t>
            </w:r>
          </w:p>
        </w:tc>
        <w:tc>
          <w:tcPr>
            <w:tcW w:w="284" w:type="dxa"/>
            <w:vMerge w:val="restart"/>
          </w:tcPr>
          <w:p w14:paraId="42DFC880" w14:textId="77777777" w:rsidR="004A53E6" w:rsidRPr="00E25CC0" w:rsidRDefault="004A53E6" w:rsidP="00976FE2">
            <w:pPr>
              <w:spacing w:after="120"/>
              <w:jc w:val="both"/>
              <w:rPr>
                <w:b/>
                <w:color w:val="31849B" w:themeColor="accent5" w:themeShade="BF"/>
                <w:sz w:val="22"/>
                <w:szCs w:val="22"/>
              </w:rPr>
            </w:pPr>
          </w:p>
        </w:tc>
        <w:tc>
          <w:tcPr>
            <w:tcW w:w="1417" w:type="dxa"/>
          </w:tcPr>
          <w:p w14:paraId="1E1BAC98"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110.00</w:t>
            </w:r>
          </w:p>
        </w:tc>
        <w:tc>
          <w:tcPr>
            <w:tcW w:w="1559" w:type="dxa"/>
            <w:gridSpan w:val="2"/>
          </w:tcPr>
          <w:p w14:paraId="26B911BF"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6539</w:t>
            </w:r>
          </w:p>
        </w:tc>
        <w:tc>
          <w:tcPr>
            <w:tcW w:w="1560" w:type="dxa"/>
          </w:tcPr>
          <w:p w14:paraId="24EA8DA7" w14:textId="77777777" w:rsidR="004A53E6" w:rsidRPr="00E25CC0" w:rsidRDefault="004A53E6" w:rsidP="00DC47A1">
            <w:pPr>
              <w:spacing w:after="120"/>
              <w:jc w:val="right"/>
              <w:rPr>
                <w:b/>
                <w:color w:val="31849B" w:themeColor="accent5" w:themeShade="BF"/>
                <w:sz w:val="22"/>
                <w:szCs w:val="22"/>
              </w:rPr>
            </w:pPr>
            <w:r w:rsidRPr="00E25CC0">
              <w:rPr>
                <w:b/>
                <w:color w:val="31849B" w:themeColor="accent5" w:themeShade="BF"/>
                <w:sz w:val="22"/>
                <w:szCs w:val="22"/>
              </w:rPr>
              <w:t>719,290</w:t>
            </w:r>
          </w:p>
        </w:tc>
      </w:tr>
      <w:tr w:rsidR="004A53E6" w:rsidRPr="00E25CC0" w14:paraId="05663E65" w14:textId="77777777" w:rsidTr="004A53E6">
        <w:tc>
          <w:tcPr>
            <w:tcW w:w="9322" w:type="dxa"/>
          </w:tcPr>
          <w:p w14:paraId="6BD83646"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Fiscal cost to children’s social care</w:t>
            </w:r>
          </w:p>
        </w:tc>
        <w:tc>
          <w:tcPr>
            <w:tcW w:w="284" w:type="dxa"/>
            <w:vMerge/>
          </w:tcPr>
          <w:p w14:paraId="60A70839" w14:textId="77777777" w:rsidR="004A53E6" w:rsidRPr="00E25CC0" w:rsidRDefault="004A53E6" w:rsidP="00976FE2">
            <w:pPr>
              <w:spacing w:after="120"/>
              <w:jc w:val="both"/>
              <w:rPr>
                <w:b/>
                <w:color w:val="31849B" w:themeColor="accent5" w:themeShade="BF"/>
                <w:sz w:val="22"/>
                <w:szCs w:val="22"/>
              </w:rPr>
            </w:pPr>
          </w:p>
        </w:tc>
        <w:tc>
          <w:tcPr>
            <w:tcW w:w="1417" w:type="dxa"/>
          </w:tcPr>
          <w:p w14:paraId="02F36906"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193.00</w:t>
            </w:r>
          </w:p>
        </w:tc>
        <w:tc>
          <w:tcPr>
            <w:tcW w:w="1559" w:type="dxa"/>
            <w:gridSpan w:val="2"/>
          </w:tcPr>
          <w:p w14:paraId="4F10B763"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6539</w:t>
            </w:r>
          </w:p>
        </w:tc>
        <w:tc>
          <w:tcPr>
            <w:tcW w:w="1560" w:type="dxa"/>
          </w:tcPr>
          <w:p w14:paraId="4F583140" w14:textId="77777777" w:rsidR="004A53E6" w:rsidRPr="00E25CC0" w:rsidRDefault="004A53E6" w:rsidP="00DC47A1">
            <w:pPr>
              <w:spacing w:after="120"/>
              <w:jc w:val="right"/>
              <w:rPr>
                <w:b/>
                <w:color w:val="31849B" w:themeColor="accent5" w:themeShade="BF"/>
                <w:sz w:val="22"/>
                <w:szCs w:val="22"/>
              </w:rPr>
            </w:pPr>
            <w:r w:rsidRPr="00E25CC0">
              <w:rPr>
                <w:b/>
                <w:color w:val="31849B" w:themeColor="accent5" w:themeShade="BF"/>
                <w:sz w:val="22"/>
                <w:szCs w:val="22"/>
              </w:rPr>
              <w:t>1,262,027</w:t>
            </w:r>
          </w:p>
        </w:tc>
      </w:tr>
      <w:tr w:rsidR="004A53E6" w:rsidRPr="00E25CC0" w14:paraId="4787C91C" w14:textId="77777777" w:rsidTr="004A53E6">
        <w:tc>
          <w:tcPr>
            <w:tcW w:w="9322" w:type="dxa"/>
          </w:tcPr>
          <w:p w14:paraId="3E744983"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Fiscal cost to adult social care</w:t>
            </w:r>
          </w:p>
        </w:tc>
        <w:tc>
          <w:tcPr>
            <w:tcW w:w="284" w:type="dxa"/>
            <w:vMerge/>
          </w:tcPr>
          <w:p w14:paraId="0E34EF80" w14:textId="77777777" w:rsidR="004A53E6" w:rsidRPr="00E25CC0" w:rsidRDefault="004A53E6" w:rsidP="00976FE2">
            <w:pPr>
              <w:spacing w:after="120"/>
              <w:jc w:val="both"/>
              <w:rPr>
                <w:b/>
                <w:color w:val="31849B" w:themeColor="accent5" w:themeShade="BF"/>
                <w:sz w:val="22"/>
                <w:szCs w:val="22"/>
              </w:rPr>
            </w:pPr>
          </w:p>
        </w:tc>
        <w:tc>
          <w:tcPr>
            <w:tcW w:w="1417" w:type="dxa"/>
          </w:tcPr>
          <w:p w14:paraId="1FD4AADD"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193.00</w:t>
            </w:r>
          </w:p>
        </w:tc>
        <w:tc>
          <w:tcPr>
            <w:tcW w:w="1559" w:type="dxa"/>
            <w:gridSpan w:val="2"/>
          </w:tcPr>
          <w:p w14:paraId="3CAB9DF4"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6539</w:t>
            </w:r>
          </w:p>
        </w:tc>
        <w:tc>
          <w:tcPr>
            <w:tcW w:w="1560" w:type="dxa"/>
          </w:tcPr>
          <w:p w14:paraId="1ED75FED" w14:textId="77777777" w:rsidR="004A53E6" w:rsidRPr="00E25CC0" w:rsidRDefault="004A53E6" w:rsidP="00DC47A1">
            <w:pPr>
              <w:spacing w:after="120"/>
              <w:jc w:val="right"/>
              <w:rPr>
                <w:b/>
                <w:color w:val="31849B" w:themeColor="accent5" w:themeShade="BF"/>
                <w:sz w:val="22"/>
                <w:szCs w:val="22"/>
              </w:rPr>
            </w:pPr>
            <w:r w:rsidRPr="00E25CC0">
              <w:rPr>
                <w:b/>
                <w:color w:val="31849B" w:themeColor="accent5" w:themeShade="BF"/>
                <w:sz w:val="22"/>
                <w:szCs w:val="22"/>
              </w:rPr>
              <w:t>1,262,027</w:t>
            </w:r>
          </w:p>
        </w:tc>
      </w:tr>
      <w:tr w:rsidR="004A53E6" w:rsidRPr="00E25CC0" w14:paraId="47C72E70" w14:textId="77777777" w:rsidTr="004A53E6">
        <w:tc>
          <w:tcPr>
            <w:tcW w:w="9322" w:type="dxa"/>
          </w:tcPr>
          <w:p w14:paraId="3F3B11FC"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Total</w:t>
            </w:r>
          </w:p>
        </w:tc>
        <w:tc>
          <w:tcPr>
            <w:tcW w:w="284" w:type="dxa"/>
            <w:vMerge/>
          </w:tcPr>
          <w:p w14:paraId="582DD014" w14:textId="77777777" w:rsidR="004A53E6" w:rsidRPr="00E25CC0" w:rsidRDefault="004A53E6" w:rsidP="00976FE2">
            <w:pPr>
              <w:spacing w:after="120"/>
              <w:jc w:val="both"/>
              <w:rPr>
                <w:b/>
                <w:color w:val="31849B" w:themeColor="accent5" w:themeShade="BF"/>
                <w:sz w:val="22"/>
                <w:szCs w:val="22"/>
              </w:rPr>
            </w:pPr>
          </w:p>
        </w:tc>
        <w:tc>
          <w:tcPr>
            <w:tcW w:w="1417" w:type="dxa"/>
          </w:tcPr>
          <w:p w14:paraId="70947FCE" w14:textId="77777777" w:rsidR="004A53E6" w:rsidRPr="00E25CC0" w:rsidRDefault="004A53E6" w:rsidP="00976FE2">
            <w:pPr>
              <w:spacing w:after="120"/>
              <w:jc w:val="both"/>
              <w:rPr>
                <w:b/>
                <w:color w:val="31849B" w:themeColor="accent5" w:themeShade="BF"/>
                <w:sz w:val="22"/>
                <w:szCs w:val="22"/>
              </w:rPr>
            </w:pPr>
          </w:p>
        </w:tc>
        <w:tc>
          <w:tcPr>
            <w:tcW w:w="1559" w:type="dxa"/>
            <w:gridSpan w:val="2"/>
          </w:tcPr>
          <w:p w14:paraId="0BF7FB4C" w14:textId="77777777" w:rsidR="004A53E6" w:rsidRPr="00E25CC0" w:rsidRDefault="004A53E6" w:rsidP="00976FE2">
            <w:pPr>
              <w:spacing w:after="120"/>
              <w:jc w:val="both"/>
              <w:rPr>
                <w:b/>
                <w:color w:val="31849B" w:themeColor="accent5" w:themeShade="BF"/>
                <w:sz w:val="22"/>
                <w:szCs w:val="22"/>
              </w:rPr>
            </w:pPr>
          </w:p>
        </w:tc>
        <w:tc>
          <w:tcPr>
            <w:tcW w:w="1560" w:type="dxa"/>
          </w:tcPr>
          <w:p w14:paraId="43705705" w14:textId="77777777" w:rsidR="004A53E6" w:rsidRPr="00E25CC0" w:rsidRDefault="00DC47A1" w:rsidP="00DC47A1">
            <w:pPr>
              <w:spacing w:after="120"/>
              <w:jc w:val="right"/>
              <w:rPr>
                <w:b/>
                <w:color w:val="31849B" w:themeColor="accent5" w:themeShade="BF"/>
                <w:sz w:val="22"/>
                <w:szCs w:val="22"/>
              </w:rPr>
            </w:pPr>
            <w:r w:rsidRPr="00E25CC0">
              <w:rPr>
                <w:b/>
                <w:color w:val="31849B" w:themeColor="accent5" w:themeShade="BF"/>
                <w:sz w:val="22"/>
                <w:szCs w:val="22"/>
              </w:rPr>
              <w:t>3,243,344</w:t>
            </w:r>
          </w:p>
        </w:tc>
      </w:tr>
      <w:tr w:rsidR="00AF7091" w:rsidRPr="00E25CC0" w14:paraId="6300103A" w14:textId="77777777" w:rsidTr="00AF7091">
        <w:tc>
          <w:tcPr>
            <w:tcW w:w="14142" w:type="dxa"/>
            <w:gridSpan w:val="6"/>
            <w:shd w:val="clear" w:color="auto" w:fill="CCFFFF"/>
          </w:tcPr>
          <w:p w14:paraId="3F4D4D70" w14:textId="77777777" w:rsidR="00AF7091" w:rsidRDefault="00687073" w:rsidP="00976FE2">
            <w:pPr>
              <w:spacing w:after="120"/>
              <w:jc w:val="both"/>
              <w:rPr>
                <w:b/>
                <w:color w:val="31849B" w:themeColor="accent5" w:themeShade="BF"/>
                <w:sz w:val="22"/>
                <w:szCs w:val="22"/>
              </w:rPr>
            </w:pPr>
            <w:r>
              <w:rPr>
                <w:b/>
                <w:color w:val="31849B" w:themeColor="accent5" w:themeShade="BF"/>
                <w:sz w:val="22"/>
                <w:szCs w:val="22"/>
              </w:rPr>
              <w:t>Council E</w:t>
            </w:r>
            <w:r w:rsidR="006579B7" w:rsidRPr="00E25CC0">
              <w:rPr>
                <w:b/>
                <w:color w:val="31849B" w:themeColor="accent5" w:themeShade="BF"/>
                <w:sz w:val="22"/>
                <w:szCs w:val="22"/>
              </w:rPr>
              <w:t xml:space="preserve"> - population 108,000</w:t>
            </w:r>
          </w:p>
          <w:p w14:paraId="13A097DC" w14:textId="77777777" w:rsidR="00687073" w:rsidRPr="00E25CC0" w:rsidRDefault="00687073" w:rsidP="00976FE2">
            <w:pPr>
              <w:spacing w:after="120"/>
              <w:jc w:val="both"/>
              <w:rPr>
                <w:b/>
                <w:color w:val="31849B" w:themeColor="accent5" w:themeShade="BF"/>
                <w:sz w:val="22"/>
                <w:szCs w:val="22"/>
              </w:rPr>
            </w:pPr>
            <w:r>
              <w:rPr>
                <w:b/>
                <w:color w:val="31849B" w:themeColor="accent5" w:themeShade="BF"/>
                <w:sz w:val="22"/>
                <w:szCs w:val="22"/>
              </w:rPr>
              <w:t>District council</w:t>
            </w:r>
          </w:p>
          <w:p w14:paraId="12EE820E" w14:textId="77777777" w:rsidR="006579B7" w:rsidRPr="00E25CC0" w:rsidRDefault="006579B7" w:rsidP="00976FE2">
            <w:pPr>
              <w:spacing w:after="120"/>
              <w:jc w:val="both"/>
              <w:rPr>
                <w:b/>
                <w:color w:val="31849B" w:themeColor="accent5" w:themeShade="BF"/>
                <w:sz w:val="22"/>
                <w:szCs w:val="22"/>
              </w:rPr>
            </w:pPr>
            <w:r w:rsidRPr="00E25CC0">
              <w:rPr>
                <w:b/>
                <w:color w:val="31849B" w:themeColor="accent5" w:themeShade="BF"/>
                <w:sz w:val="22"/>
                <w:szCs w:val="22"/>
              </w:rPr>
              <w:t xml:space="preserve">Proxy population experiencing domestic abuse in previous 12 months: </w:t>
            </w:r>
            <w:r w:rsidR="00B23BCE" w:rsidRPr="00E25CC0">
              <w:rPr>
                <w:b/>
                <w:color w:val="31849B" w:themeColor="accent5" w:themeShade="BF"/>
                <w:sz w:val="22"/>
                <w:szCs w:val="22"/>
              </w:rPr>
              <w:t xml:space="preserve"> 6,588</w:t>
            </w:r>
          </w:p>
        </w:tc>
      </w:tr>
      <w:tr w:rsidR="004A53E6" w:rsidRPr="00E25CC0" w14:paraId="0A6D803D" w14:textId="77777777" w:rsidTr="004A53E6">
        <w:tc>
          <w:tcPr>
            <w:tcW w:w="9322" w:type="dxa"/>
          </w:tcPr>
          <w:p w14:paraId="147B634E"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 xml:space="preserve">Fiscal cost to housing </w:t>
            </w:r>
          </w:p>
        </w:tc>
        <w:tc>
          <w:tcPr>
            <w:tcW w:w="284" w:type="dxa"/>
          </w:tcPr>
          <w:p w14:paraId="5C9D5FD5" w14:textId="77777777" w:rsidR="004A53E6" w:rsidRPr="00E25CC0" w:rsidRDefault="004A53E6" w:rsidP="00976FE2">
            <w:pPr>
              <w:spacing w:after="120"/>
              <w:jc w:val="both"/>
              <w:rPr>
                <w:b/>
                <w:color w:val="31849B" w:themeColor="accent5" w:themeShade="BF"/>
                <w:sz w:val="22"/>
                <w:szCs w:val="22"/>
              </w:rPr>
            </w:pPr>
          </w:p>
        </w:tc>
        <w:tc>
          <w:tcPr>
            <w:tcW w:w="1417" w:type="dxa"/>
          </w:tcPr>
          <w:p w14:paraId="1C724692"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110.00</w:t>
            </w:r>
          </w:p>
        </w:tc>
        <w:tc>
          <w:tcPr>
            <w:tcW w:w="1559" w:type="dxa"/>
            <w:gridSpan w:val="2"/>
          </w:tcPr>
          <w:p w14:paraId="670A20DC"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2490</w:t>
            </w:r>
          </w:p>
        </w:tc>
        <w:tc>
          <w:tcPr>
            <w:tcW w:w="1560" w:type="dxa"/>
          </w:tcPr>
          <w:p w14:paraId="0A9B7F40" w14:textId="77777777" w:rsidR="004A53E6" w:rsidRPr="00E25CC0" w:rsidRDefault="00DC47A1" w:rsidP="00DC47A1">
            <w:pPr>
              <w:spacing w:after="120"/>
              <w:jc w:val="right"/>
              <w:rPr>
                <w:b/>
                <w:color w:val="31849B" w:themeColor="accent5" w:themeShade="BF"/>
                <w:sz w:val="22"/>
                <w:szCs w:val="22"/>
              </w:rPr>
            </w:pPr>
            <w:r w:rsidRPr="00E25CC0">
              <w:rPr>
                <w:b/>
                <w:color w:val="31849B" w:themeColor="accent5" w:themeShade="BF"/>
                <w:sz w:val="22"/>
                <w:szCs w:val="22"/>
              </w:rPr>
              <w:t>273,900</w:t>
            </w:r>
          </w:p>
        </w:tc>
      </w:tr>
      <w:tr w:rsidR="004A53E6" w:rsidRPr="00E25CC0" w14:paraId="14514590" w14:textId="77777777" w:rsidTr="004A53E6">
        <w:tc>
          <w:tcPr>
            <w:tcW w:w="9322" w:type="dxa"/>
          </w:tcPr>
          <w:p w14:paraId="25DD4A4D"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lastRenderedPageBreak/>
              <w:t>Fiscal cost to children’s social care</w:t>
            </w:r>
          </w:p>
        </w:tc>
        <w:tc>
          <w:tcPr>
            <w:tcW w:w="284" w:type="dxa"/>
          </w:tcPr>
          <w:p w14:paraId="357830E8" w14:textId="77777777" w:rsidR="004A53E6" w:rsidRPr="00E25CC0" w:rsidRDefault="004A53E6" w:rsidP="00976FE2">
            <w:pPr>
              <w:spacing w:after="120"/>
              <w:jc w:val="both"/>
              <w:rPr>
                <w:b/>
                <w:color w:val="31849B" w:themeColor="accent5" w:themeShade="BF"/>
                <w:sz w:val="22"/>
                <w:szCs w:val="22"/>
              </w:rPr>
            </w:pPr>
          </w:p>
        </w:tc>
        <w:tc>
          <w:tcPr>
            <w:tcW w:w="1417" w:type="dxa"/>
          </w:tcPr>
          <w:p w14:paraId="5EF91251"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193.00</w:t>
            </w:r>
          </w:p>
        </w:tc>
        <w:tc>
          <w:tcPr>
            <w:tcW w:w="1559" w:type="dxa"/>
            <w:gridSpan w:val="2"/>
          </w:tcPr>
          <w:p w14:paraId="144085B2" w14:textId="77777777" w:rsidR="004A53E6" w:rsidRPr="00E25CC0" w:rsidRDefault="00DC47A1" w:rsidP="00976FE2">
            <w:pPr>
              <w:spacing w:after="120"/>
              <w:jc w:val="both"/>
              <w:rPr>
                <w:b/>
                <w:color w:val="31849B" w:themeColor="accent5" w:themeShade="BF"/>
                <w:sz w:val="22"/>
                <w:szCs w:val="22"/>
              </w:rPr>
            </w:pPr>
            <w:r w:rsidRPr="00E25CC0">
              <w:rPr>
                <w:b/>
                <w:color w:val="31849B" w:themeColor="accent5" w:themeShade="BF"/>
                <w:sz w:val="22"/>
                <w:szCs w:val="22"/>
              </w:rPr>
              <w:t>2490</w:t>
            </w:r>
          </w:p>
        </w:tc>
        <w:tc>
          <w:tcPr>
            <w:tcW w:w="1560" w:type="dxa"/>
          </w:tcPr>
          <w:p w14:paraId="0A55B018" w14:textId="77777777" w:rsidR="004A53E6" w:rsidRPr="00E25CC0" w:rsidRDefault="00DC47A1" w:rsidP="00DC47A1">
            <w:pPr>
              <w:spacing w:after="120"/>
              <w:jc w:val="right"/>
              <w:rPr>
                <w:b/>
                <w:color w:val="31849B" w:themeColor="accent5" w:themeShade="BF"/>
                <w:sz w:val="22"/>
                <w:szCs w:val="22"/>
              </w:rPr>
            </w:pPr>
            <w:r w:rsidRPr="00E25CC0">
              <w:rPr>
                <w:b/>
                <w:color w:val="31849B" w:themeColor="accent5" w:themeShade="BF"/>
                <w:sz w:val="22"/>
                <w:szCs w:val="22"/>
              </w:rPr>
              <w:t>480,570</w:t>
            </w:r>
          </w:p>
        </w:tc>
      </w:tr>
      <w:tr w:rsidR="004A53E6" w:rsidRPr="00E25CC0" w14:paraId="4E0CC653" w14:textId="77777777" w:rsidTr="004A53E6">
        <w:tc>
          <w:tcPr>
            <w:tcW w:w="9322" w:type="dxa"/>
          </w:tcPr>
          <w:p w14:paraId="0CE66BAC"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Fiscal cost to adult social care</w:t>
            </w:r>
          </w:p>
        </w:tc>
        <w:tc>
          <w:tcPr>
            <w:tcW w:w="284" w:type="dxa"/>
          </w:tcPr>
          <w:p w14:paraId="7EBD6E76" w14:textId="77777777" w:rsidR="004A53E6" w:rsidRPr="00E25CC0" w:rsidRDefault="004A53E6" w:rsidP="00976FE2">
            <w:pPr>
              <w:spacing w:after="120"/>
              <w:jc w:val="both"/>
              <w:rPr>
                <w:b/>
                <w:color w:val="31849B" w:themeColor="accent5" w:themeShade="BF"/>
                <w:sz w:val="22"/>
                <w:szCs w:val="22"/>
              </w:rPr>
            </w:pPr>
          </w:p>
        </w:tc>
        <w:tc>
          <w:tcPr>
            <w:tcW w:w="1417" w:type="dxa"/>
          </w:tcPr>
          <w:p w14:paraId="4443A1EC"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193.00</w:t>
            </w:r>
          </w:p>
        </w:tc>
        <w:tc>
          <w:tcPr>
            <w:tcW w:w="1559" w:type="dxa"/>
            <w:gridSpan w:val="2"/>
          </w:tcPr>
          <w:p w14:paraId="71A7BAB7" w14:textId="77777777" w:rsidR="004A53E6" w:rsidRPr="00E25CC0" w:rsidRDefault="00DC47A1" w:rsidP="00976FE2">
            <w:pPr>
              <w:spacing w:after="120"/>
              <w:jc w:val="both"/>
              <w:rPr>
                <w:b/>
                <w:color w:val="31849B" w:themeColor="accent5" w:themeShade="BF"/>
                <w:sz w:val="22"/>
                <w:szCs w:val="22"/>
              </w:rPr>
            </w:pPr>
            <w:r w:rsidRPr="00E25CC0">
              <w:rPr>
                <w:b/>
                <w:color w:val="31849B" w:themeColor="accent5" w:themeShade="BF"/>
                <w:sz w:val="22"/>
                <w:szCs w:val="22"/>
              </w:rPr>
              <w:t>2490</w:t>
            </w:r>
          </w:p>
        </w:tc>
        <w:tc>
          <w:tcPr>
            <w:tcW w:w="1560" w:type="dxa"/>
          </w:tcPr>
          <w:p w14:paraId="4AB2F278" w14:textId="77777777" w:rsidR="004A53E6" w:rsidRPr="00E25CC0" w:rsidRDefault="00DC47A1" w:rsidP="00DC47A1">
            <w:pPr>
              <w:spacing w:after="120"/>
              <w:jc w:val="right"/>
              <w:rPr>
                <w:b/>
                <w:color w:val="31849B" w:themeColor="accent5" w:themeShade="BF"/>
                <w:sz w:val="22"/>
                <w:szCs w:val="22"/>
              </w:rPr>
            </w:pPr>
            <w:r w:rsidRPr="00E25CC0">
              <w:rPr>
                <w:b/>
                <w:color w:val="31849B" w:themeColor="accent5" w:themeShade="BF"/>
                <w:sz w:val="22"/>
                <w:szCs w:val="22"/>
              </w:rPr>
              <w:t>480,570</w:t>
            </w:r>
          </w:p>
        </w:tc>
      </w:tr>
      <w:tr w:rsidR="004A53E6" w:rsidRPr="00E25CC0" w14:paraId="4ABED82A" w14:textId="77777777" w:rsidTr="004A53E6">
        <w:tc>
          <w:tcPr>
            <w:tcW w:w="9322" w:type="dxa"/>
          </w:tcPr>
          <w:p w14:paraId="5B214B19"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Total</w:t>
            </w:r>
          </w:p>
        </w:tc>
        <w:tc>
          <w:tcPr>
            <w:tcW w:w="284" w:type="dxa"/>
          </w:tcPr>
          <w:p w14:paraId="274ADBF8" w14:textId="77777777" w:rsidR="004A53E6" w:rsidRPr="00E25CC0" w:rsidRDefault="004A53E6" w:rsidP="00976FE2">
            <w:pPr>
              <w:spacing w:after="120"/>
              <w:jc w:val="both"/>
              <w:rPr>
                <w:b/>
                <w:color w:val="31849B" w:themeColor="accent5" w:themeShade="BF"/>
                <w:sz w:val="22"/>
                <w:szCs w:val="22"/>
              </w:rPr>
            </w:pPr>
          </w:p>
        </w:tc>
        <w:tc>
          <w:tcPr>
            <w:tcW w:w="1417" w:type="dxa"/>
          </w:tcPr>
          <w:p w14:paraId="7DE5836B" w14:textId="77777777" w:rsidR="004A53E6" w:rsidRPr="00E25CC0" w:rsidRDefault="004A53E6" w:rsidP="00976FE2">
            <w:pPr>
              <w:spacing w:after="120"/>
              <w:jc w:val="both"/>
              <w:rPr>
                <w:b/>
                <w:color w:val="31849B" w:themeColor="accent5" w:themeShade="BF"/>
                <w:sz w:val="22"/>
                <w:szCs w:val="22"/>
              </w:rPr>
            </w:pPr>
          </w:p>
        </w:tc>
        <w:tc>
          <w:tcPr>
            <w:tcW w:w="1559" w:type="dxa"/>
            <w:gridSpan w:val="2"/>
          </w:tcPr>
          <w:p w14:paraId="68EFA744" w14:textId="77777777" w:rsidR="004A53E6" w:rsidRPr="00E25CC0" w:rsidRDefault="004A53E6" w:rsidP="00976FE2">
            <w:pPr>
              <w:spacing w:after="120"/>
              <w:jc w:val="both"/>
              <w:rPr>
                <w:b/>
                <w:color w:val="31849B" w:themeColor="accent5" w:themeShade="BF"/>
                <w:sz w:val="22"/>
                <w:szCs w:val="22"/>
              </w:rPr>
            </w:pPr>
          </w:p>
        </w:tc>
        <w:tc>
          <w:tcPr>
            <w:tcW w:w="1560" w:type="dxa"/>
          </w:tcPr>
          <w:p w14:paraId="4CF0BE3C" w14:textId="77777777" w:rsidR="004A53E6" w:rsidRPr="00E25CC0" w:rsidRDefault="00DC47A1" w:rsidP="00DC47A1">
            <w:pPr>
              <w:spacing w:after="120"/>
              <w:jc w:val="right"/>
              <w:rPr>
                <w:b/>
                <w:color w:val="31849B" w:themeColor="accent5" w:themeShade="BF"/>
                <w:sz w:val="22"/>
                <w:szCs w:val="22"/>
              </w:rPr>
            </w:pPr>
            <w:r w:rsidRPr="00E25CC0">
              <w:rPr>
                <w:b/>
                <w:color w:val="31849B" w:themeColor="accent5" w:themeShade="BF"/>
                <w:sz w:val="22"/>
                <w:szCs w:val="22"/>
              </w:rPr>
              <w:t>1,235,040</w:t>
            </w:r>
          </w:p>
        </w:tc>
      </w:tr>
      <w:tr w:rsidR="00AF7091" w:rsidRPr="00E25CC0" w14:paraId="5B566BD6" w14:textId="77777777" w:rsidTr="00AF7091">
        <w:tc>
          <w:tcPr>
            <w:tcW w:w="14142" w:type="dxa"/>
            <w:gridSpan w:val="6"/>
            <w:shd w:val="clear" w:color="auto" w:fill="CCFFFF"/>
          </w:tcPr>
          <w:p w14:paraId="1677B155" w14:textId="77777777" w:rsidR="00AF7091" w:rsidRDefault="00687073" w:rsidP="00976FE2">
            <w:pPr>
              <w:spacing w:after="120"/>
              <w:jc w:val="both"/>
              <w:rPr>
                <w:b/>
                <w:color w:val="31849B" w:themeColor="accent5" w:themeShade="BF"/>
                <w:sz w:val="22"/>
                <w:szCs w:val="22"/>
              </w:rPr>
            </w:pPr>
            <w:r>
              <w:rPr>
                <w:b/>
                <w:color w:val="31849B" w:themeColor="accent5" w:themeShade="BF"/>
                <w:sz w:val="22"/>
                <w:szCs w:val="22"/>
              </w:rPr>
              <w:t>Council F</w:t>
            </w:r>
            <w:r w:rsidR="006579B7" w:rsidRPr="00E25CC0">
              <w:rPr>
                <w:b/>
                <w:color w:val="31849B" w:themeColor="accent5" w:themeShade="BF"/>
                <w:sz w:val="22"/>
                <w:szCs w:val="22"/>
              </w:rPr>
              <w:t xml:space="preserve"> - </w:t>
            </w:r>
            <w:r w:rsidR="00AF7091" w:rsidRPr="00E25CC0">
              <w:rPr>
                <w:b/>
                <w:color w:val="31849B" w:themeColor="accent5" w:themeShade="BF"/>
                <w:sz w:val="22"/>
                <w:szCs w:val="22"/>
              </w:rPr>
              <w:t>Population: 245,300</w:t>
            </w:r>
          </w:p>
          <w:p w14:paraId="08DAB6D7" w14:textId="77777777" w:rsidR="00687073" w:rsidRPr="00E25CC0" w:rsidRDefault="00687073" w:rsidP="00976FE2">
            <w:pPr>
              <w:spacing w:after="120"/>
              <w:jc w:val="both"/>
              <w:rPr>
                <w:b/>
                <w:color w:val="31849B" w:themeColor="accent5" w:themeShade="BF"/>
                <w:sz w:val="22"/>
                <w:szCs w:val="22"/>
              </w:rPr>
            </w:pPr>
            <w:r>
              <w:rPr>
                <w:b/>
                <w:color w:val="31849B" w:themeColor="accent5" w:themeShade="BF"/>
                <w:sz w:val="22"/>
                <w:szCs w:val="22"/>
              </w:rPr>
              <w:t>Unitary council</w:t>
            </w:r>
          </w:p>
          <w:p w14:paraId="49A508FB" w14:textId="77777777" w:rsidR="00AF7091" w:rsidRPr="00E25CC0" w:rsidRDefault="00AF7091" w:rsidP="00976FE2">
            <w:pPr>
              <w:spacing w:after="120"/>
              <w:jc w:val="both"/>
              <w:rPr>
                <w:b/>
                <w:color w:val="31849B" w:themeColor="accent5" w:themeShade="BF"/>
                <w:sz w:val="22"/>
                <w:szCs w:val="22"/>
              </w:rPr>
            </w:pPr>
            <w:r w:rsidRPr="00E25CC0">
              <w:rPr>
                <w:b/>
                <w:color w:val="31849B" w:themeColor="accent5" w:themeShade="BF"/>
                <w:sz w:val="22"/>
                <w:szCs w:val="22"/>
              </w:rPr>
              <w:t>Proxy population experiencing domestic</w:t>
            </w:r>
            <w:r w:rsidR="006579B7" w:rsidRPr="00E25CC0">
              <w:rPr>
                <w:b/>
                <w:color w:val="31849B" w:themeColor="accent5" w:themeShade="BF"/>
                <w:sz w:val="22"/>
                <w:szCs w:val="22"/>
              </w:rPr>
              <w:t xml:space="preserve"> abuse in previous 12 months:  </w:t>
            </w:r>
            <w:r w:rsidRPr="00E25CC0">
              <w:rPr>
                <w:b/>
                <w:color w:val="31849B" w:themeColor="accent5" w:themeShade="BF"/>
                <w:sz w:val="22"/>
                <w:szCs w:val="22"/>
              </w:rPr>
              <w:t>14,963</w:t>
            </w:r>
          </w:p>
        </w:tc>
      </w:tr>
      <w:tr w:rsidR="004A53E6" w:rsidRPr="00E25CC0" w14:paraId="0FB7F423" w14:textId="77777777" w:rsidTr="004A53E6">
        <w:tc>
          <w:tcPr>
            <w:tcW w:w="9322" w:type="dxa"/>
          </w:tcPr>
          <w:p w14:paraId="1D73C4BD"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Fiscal cost to housing</w:t>
            </w:r>
          </w:p>
        </w:tc>
        <w:tc>
          <w:tcPr>
            <w:tcW w:w="284" w:type="dxa"/>
          </w:tcPr>
          <w:p w14:paraId="7D4F51E2" w14:textId="77777777" w:rsidR="004A53E6" w:rsidRPr="00E25CC0" w:rsidRDefault="004A53E6" w:rsidP="00976FE2">
            <w:pPr>
              <w:spacing w:after="120"/>
              <w:jc w:val="both"/>
              <w:rPr>
                <w:b/>
                <w:color w:val="31849B" w:themeColor="accent5" w:themeShade="BF"/>
                <w:sz w:val="22"/>
                <w:szCs w:val="22"/>
              </w:rPr>
            </w:pPr>
          </w:p>
        </w:tc>
        <w:tc>
          <w:tcPr>
            <w:tcW w:w="1417" w:type="dxa"/>
          </w:tcPr>
          <w:p w14:paraId="67055963"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110.00</w:t>
            </w:r>
          </w:p>
        </w:tc>
        <w:tc>
          <w:tcPr>
            <w:tcW w:w="1559" w:type="dxa"/>
            <w:gridSpan w:val="2"/>
          </w:tcPr>
          <w:p w14:paraId="534328C5" w14:textId="77777777" w:rsidR="004A53E6" w:rsidRPr="00E25CC0" w:rsidRDefault="00E25CC0" w:rsidP="00976FE2">
            <w:pPr>
              <w:spacing w:after="120"/>
              <w:jc w:val="both"/>
              <w:rPr>
                <w:b/>
                <w:color w:val="31849B" w:themeColor="accent5" w:themeShade="BF"/>
                <w:sz w:val="22"/>
                <w:szCs w:val="22"/>
              </w:rPr>
            </w:pPr>
            <w:r w:rsidRPr="00E25CC0">
              <w:rPr>
                <w:b/>
                <w:color w:val="31849B" w:themeColor="accent5" w:themeShade="BF"/>
                <w:sz w:val="22"/>
                <w:szCs w:val="22"/>
              </w:rPr>
              <w:t>6122</w:t>
            </w:r>
          </w:p>
        </w:tc>
        <w:tc>
          <w:tcPr>
            <w:tcW w:w="1560" w:type="dxa"/>
          </w:tcPr>
          <w:p w14:paraId="527FE66E" w14:textId="77777777" w:rsidR="004A53E6" w:rsidRPr="00E25CC0" w:rsidRDefault="00E25CC0" w:rsidP="00E25CC0">
            <w:pPr>
              <w:spacing w:after="120"/>
              <w:jc w:val="right"/>
              <w:rPr>
                <w:b/>
                <w:color w:val="31849B" w:themeColor="accent5" w:themeShade="BF"/>
                <w:sz w:val="22"/>
                <w:szCs w:val="22"/>
              </w:rPr>
            </w:pPr>
            <w:r w:rsidRPr="00E25CC0">
              <w:rPr>
                <w:b/>
                <w:color w:val="31849B" w:themeColor="accent5" w:themeShade="BF"/>
                <w:sz w:val="22"/>
                <w:szCs w:val="22"/>
              </w:rPr>
              <w:t>673,420</w:t>
            </w:r>
          </w:p>
        </w:tc>
      </w:tr>
      <w:tr w:rsidR="004A53E6" w:rsidRPr="00E25CC0" w14:paraId="230E58CF" w14:textId="77777777" w:rsidTr="004A53E6">
        <w:tc>
          <w:tcPr>
            <w:tcW w:w="9322" w:type="dxa"/>
          </w:tcPr>
          <w:p w14:paraId="1F1DA4F4"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Fiscal cost to children’s social care</w:t>
            </w:r>
          </w:p>
        </w:tc>
        <w:tc>
          <w:tcPr>
            <w:tcW w:w="284" w:type="dxa"/>
          </w:tcPr>
          <w:p w14:paraId="4F4DEDFF" w14:textId="77777777" w:rsidR="004A53E6" w:rsidRPr="00E25CC0" w:rsidRDefault="004A53E6" w:rsidP="00976FE2">
            <w:pPr>
              <w:spacing w:after="120"/>
              <w:jc w:val="both"/>
              <w:rPr>
                <w:b/>
                <w:color w:val="31849B" w:themeColor="accent5" w:themeShade="BF"/>
                <w:sz w:val="22"/>
                <w:szCs w:val="22"/>
              </w:rPr>
            </w:pPr>
          </w:p>
        </w:tc>
        <w:tc>
          <w:tcPr>
            <w:tcW w:w="1417" w:type="dxa"/>
          </w:tcPr>
          <w:p w14:paraId="7BB022CE"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193.00</w:t>
            </w:r>
          </w:p>
        </w:tc>
        <w:tc>
          <w:tcPr>
            <w:tcW w:w="1559" w:type="dxa"/>
            <w:gridSpan w:val="2"/>
          </w:tcPr>
          <w:p w14:paraId="2F342A81" w14:textId="77777777" w:rsidR="004A53E6" w:rsidRPr="00E25CC0" w:rsidRDefault="00E25CC0" w:rsidP="00976FE2">
            <w:pPr>
              <w:spacing w:after="120"/>
              <w:jc w:val="both"/>
              <w:rPr>
                <w:b/>
                <w:color w:val="31849B" w:themeColor="accent5" w:themeShade="BF"/>
                <w:sz w:val="22"/>
                <w:szCs w:val="22"/>
              </w:rPr>
            </w:pPr>
            <w:r w:rsidRPr="00E25CC0">
              <w:rPr>
                <w:b/>
                <w:color w:val="31849B" w:themeColor="accent5" w:themeShade="BF"/>
                <w:sz w:val="22"/>
                <w:szCs w:val="22"/>
              </w:rPr>
              <w:t>6122</w:t>
            </w:r>
          </w:p>
        </w:tc>
        <w:tc>
          <w:tcPr>
            <w:tcW w:w="1560" w:type="dxa"/>
          </w:tcPr>
          <w:p w14:paraId="7F4F5F77" w14:textId="77777777" w:rsidR="004A53E6" w:rsidRPr="00E25CC0" w:rsidRDefault="00E25CC0" w:rsidP="00E25CC0">
            <w:pPr>
              <w:spacing w:after="120"/>
              <w:jc w:val="right"/>
              <w:rPr>
                <w:b/>
                <w:color w:val="31849B" w:themeColor="accent5" w:themeShade="BF"/>
                <w:sz w:val="22"/>
                <w:szCs w:val="22"/>
              </w:rPr>
            </w:pPr>
            <w:r w:rsidRPr="00E25CC0">
              <w:rPr>
                <w:b/>
                <w:color w:val="31849B" w:themeColor="accent5" w:themeShade="BF"/>
                <w:sz w:val="22"/>
                <w:szCs w:val="22"/>
              </w:rPr>
              <w:t>1,181,546</w:t>
            </w:r>
          </w:p>
        </w:tc>
      </w:tr>
      <w:tr w:rsidR="004A53E6" w:rsidRPr="00E25CC0" w14:paraId="13BF3C44" w14:textId="77777777" w:rsidTr="004A53E6">
        <w:tc>
          <w:tcPr>
            <w:tcW w:w="9322" w:type="dxa"/>
          </w:tcPr>
          <w:p w14:paraId="7871CB59"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Fiscal cost to adult social care</w:t>
            </w:r>
          </w:p>
        </w:tc>
        <w:tc>
          <w:tcPr>
            <w:tcW w:w="284" w:type="dxa"/>
          </w:tcPr>
          <w:p w14:paraId="4093007B" w14:textId="77777777" w:rsidR="004A53E6" w:rsidRPr="00E25CC0" w:rsidRDefault="004A53E6" w:rsidP="00976FE2">
            <w:pPr>
              <w:spacing w:after="120"/>
              <w:jc w:val="both"/>
              <w:rPr>
                <w:b/>
                <w:color w:val="31849B" w:themeColor="accent5" w:themeShade="BF"/>
                <w:sz w:val="22"/>
                <w:szCs w:val="22"/>
              </w:rPr>
            </w:pPr>
          </w:p>
        </w:tc>
        <w:tc>
          <w:tcPr>
            <w:tcW w:w="1417" w:type="dxa"/>
          </w:tcPr>
          <w:p w14:paraId="62863EEE"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193.00</w:t>
            </w:r>
          </w:p>
        </w:tc>
        <w:tc>
          <w:tcPr>
            <w:tcW w:w="1559" w:type="dxa"/>
            <w:gridSpan w:val="2"/>
          </w:tcPr>
          <w:p w14:paraId="53291EE8" w14:textId="77777777" w:rsidR="004A53E6" w:rsidRPr="00E25CC0" w:rsidRDefault="00E25CC0" w:rsidP="00976FE2">
            <w:pPr>
              <w:spacing w:after="120"/>
              <w:jc w:val="both"/>
              <w:rPr>
                <w:b/>
                <w:color w:val="31849B" w:themeColor="accent5" w:themeShade="BF"/>
                <w:sz w:val="22"/>
                <w:szCs w:val="22"/>
              </w:rPr>
            </w:pPr>
            <w:r w:rsidRPr="00E25CC0">
              <w:rPr>
                <w:b/>
                <w:color w:val="31849B" w:themeColor="accent5" w:themeShade="BF"/>
                <w:sz w:val="22"/>
                <w:szCs w:val="22"/>
              </w:rPr>
              <w:t>6122</w:t>
            </w:r>
          </w:p>
        </w:tc>
        <w:tc>
          <w:tcPr>
            <w:tcW w:w="1560" w:type="dxa"/>
          </w:tcPr>
          <w:p w14:paraId="6B937A14" w14:textId="77777777" w:rsidR="004A53E6" w:rsidRPr="00E25CC0" w:rsidRDefault="00E25CC0" w:rsidP="00E25CC0">
            <w:pPr>
              <w:spacing w:after="120"/>
              <w:jc w:val="right"/>
              <w:rPr>
                <w:b/>
                <w:color w:val="31849B" w:themeColor="accent5" w:themeShade="BF"/>
                <w:sz w:val="22"/>
                <w:szCs w:val="22"/>
              </w:rPr>
            </w:pPr>
            <w:r w:rsidRPr="00E25CC0">
              <w:rPr>
                <w:b/>
                <w:color w:val="31849B" w:themeColor="accent5" w:themeShade="BF"/>
                <w:sz w:val="22"/>
                <w:szCs w:val="22"/>
              </w:rPr>
              <w:t>1,181,546</w:t>
            </w:r>
          </w:p>
        </w:tc>
      </w:tr>
      <w:tr w:rsidR="004A53E6" w:rsidRPr="00E25CC0" w14:paraId="6F1B1140" w14:textId="77777777" w:rsidTr="004A53E6">
        <w:tc>
          <w:tcPr>
            <w:tcW w:w="9322" w:type="dxa"/>
          </w:tcPr>
          <w:p w14:paraId="2A77BEDE"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Total</w:t>
            </w:r>
          </w:p>
        </w:tc>
        <w:tc>
          <w:tcPr>
            <w:tcW w:w="284" w:type="dxa"/>
          </w:tcPr>
          <w:p w14:paraId="4EE20D09" w14:textId="77777777" w:rsidR="004A53E6" w:rsidRPr="00E25CC0" w:rsidRDefault="004A53E6" w:rsidP="00976FE2">
            <w:pPr>
              <w:spacing w:after="120"/>
              <w:jc w:val="both"/>
              <w:rPr>
                <w:b/>
                <w:color w:val="31849B" w:themeColor="accent5" w:themeShade="BF"/>
                <w:sz w:val="22"/>
                <w:szCs w:val="22"/>
              </w:rPr>
            </w:pPr>
          </w:p>
        </w:tc>
        <w:tc>
          <w:tcPr>
            <w:tcW w:w="1417" w:type="dxa"/>
          </w:tcPr>
          <w:p w14:paraId="511AE98F" w14:textId="77777777" w:rsidR="004A53E6" w:rsidRPr="00E25CC0" w:rsidRDefault="004A53E6" w:rsidP="00976FE2">
            <w:pPr>
              <w:spacing w:after="120"/>
              <w:jc w:val="both"/>
              <w:rPr>
                <w:b/>
                <w:color w:val="31849B" w:themeColor="accent5" w:themeShade="BF"/>
                <w:sz w:val="22"/>
                <w:szCs w:val="22"/>
              </w:rPr>
            </w:pPr>
          </w:p>
        </w:tc>
        <w:tc>
          <w:tcPr>
            <w:tcW w:w="1559" w:type="dxa"/>
            <w:gridSpan w:val="2"/>
          </w:tcPr>
          <w:p w14:paraId="107F043E" w14:textId="77777777" w:rsidR="004A53E6" w:rsidRPr="00E25CC0" w:rsidRDefault="004A53E6" w:rsidP="00976FE2">
            <w:pPr>
              <w:spacing w:after="120"/>
              <w:jc w:val="both"/>
              <w:rPr>
                <w:b/>
                <w:color w:val="31849B" w:themeColor="accent5" w:themeShade="BF"/>
                <w:sz w:val="22"/>
                <w:szCs w:val="22"/>
              </w:rPr>
            </w:pPr>
          </w:p>
        </w:tc>
        <w:tc>
          <w:tcPr>
            <w:tcW w:w="1560" w:type="dxa"/>
          </w:tcPr>
          <w:p w14:paraId="73D28A93" w14:textId="77777777" w:rsidR="004A53E6" w:rsidRPr="00E25CC0" w:rsidRDefault="00E25CC0" w:rsidP="00E25CC0">
            <w:pPr>
              <w:spacing w:after="120"/>
              <w:jc w:val="right"/>
              <w:rPr>
                <w:b/>
                <w:color w:val="31849B" w:themeColor="accent5" w:themeShade="BF"/>
                <w:sz w:val="22"/>
                <w:szCs w:val="22"/>
              </w:rPr>
            </w:pPr>
            <w:r w:rsidRPr="00E25CC0">
              <w:rPr>
                <w:b/>
                <w:color w:val="31849B" w:themeColor="accent5" w:themeShade="BF"/>
                <w:sz w:val="22"/>
                <w:szCs w:val="22"/>
              </w:rPr>
              <w:t>3,036,512</w:t>
            </w:r>
          </w:p>
        </w:tc>
      </w:tr>
      <w:tr w:rsidR="00AF7091" w:rsidRPr="00E25CC0" w14:paraId="56CF227C" w14:textId="77777777" w:rsidTr="00AF7091">
        <w:tc>
          <w:tcPr>
            <w:tcW w:w="14142" w:type="dxa"/>
            <w:gridSpan w:val="6"/>
            <w:shd w:val="clear" w:color="auto" w:fill="CCFFFF"/>
          </w:tcPr>
          <w:p w14:paraId="7C71BB28" w14:textId="77777777" w:rsidR="00AF7091" w:rsidRDefault="00687073" w:rsidP="00976FE2">
            <w:pPr>
              <w:spacing w:after="120"/>
              <w:jc w:val="both"/>
              <w:rPr>
                <w:b/>
                <w:color w:val="31849B" w:themeColor="accent5" w:themeShade="BF"/>
                <w:sz w:val="22"/>
                <w:szCs w:val="22"/>
              </w:rPr>
            </w:pPr>
            <w:r>
              <w:rPr>
                <w:b/>
                <w:color w:val="31849B" w:themeColor="accent5" w:themeShade="BF"/>
                <w:sz w:val="22"/>
                <w:szCs w:val="22"/>
              </w:rPr>
              <w:t>Council G</w:t>
            </w:r>
            <w:r w:rsidR="006579B7" w:rsidRPr="00E25CC0">
              <w:rPr>
                <w:b/>
                <w:color w:val="31849B" w:themeColor="accent5" w:themeShade="BF"/>
                <w:sz w:val="22"/>
                <w:szCs w:val="22"/>
              </w:rPr>
              <w:t xml:space="preserve"> - </w:t>
            </w:r>
            <w:r w:rsidR="00AF7091" w:rsidRPr="00E25CC0">
              <w:rPr>
                <w:b/>
                <w:color w:val="31849B" w:themeColor="accent5" w:themeShade="BF"/>
                <w:sz w:val="22"/>
                <w:szCs w:val="22"/>
              </w:rPr>
              <w:t>Population 253,000</w:t>
            </w:r>
          </w:p>
          <w:p w14:paraId="3225F7ED" w14:textId="77777777" w:rsidR="00687073" w:rsidRPr="00E25CC0" w:rsidRDefault="00687073" w:rsidP="00976FE2">
            <w:pPr>
              <w:spacing w:after="120"/>
              <w:jc w:val="both"/>
              <w:rPr>
                <w:b/>
                <w:color w:val="31849B" w:themeColor="accent5" w:themeShade="BF"/>
                <w:sz w:val="22"/>
                <w:szCs w:val="22"/>
              </w:rPr>
            </w:pPr>
            <w:r>
              <w:rPr>
                <w:b/>
                <w:color w:val="31849B" w:themeColor="accent5" w:themeShade="BF"/>
                <w:sz w:val="22"/>
                <w:szCs w:val="22"/>
              </w:rPr>
              <w:t>Metropolitan council</w:t>
            </w:r>
          </w:p>
          <w:p w14:paraId="75A50574" w14:textId="77777777" w:rsidR="00AF7091" w:rsidRPr="00E25CC0" w:rsidRDefault="00AF7091" w:rsidP="00976FE2">
            <w:pPr>
              <w:spacing w:after="120"/>
              <w:jc w:val="both"/>
              <w:rPr>
                <w:b/>
                <w:color w:val="31849B" w:themeColor="accent5" w:themeShade="BF"/>
                <w:sz w:val="22"/>
                <w:szCs w:val="22"/>
              </w:rPr>
            </w:pPr>
            <w:r w:rsidRPr="00E25CC0">
              <w:rPr>
                <w:b/>
                <w:color w:val="31849B" w:themeColor="accent5" w:themeShade="BF"/>
                <w:sz w:val="22"/>
                <w:szCs w:val="22"/>
              </w:rPr>
              <w:t>Proxy population experiencing domestic abuse in previous 12 months:</w:t>
            </w:r>
            <w:r w:rsidR="006579B7" w:rsidRPr="00E25CC0">
              <w:rPr>
                <w:b/>
                <w:color w:val="31849B" w:themeColor="accent5" w:themeShade="BF"/>
                <w:sz w:val="22"/>
                <w:szCs w:val="22"/>
              </w:rPr>
              <w:t xml:space="preserve"> 15,433</w:t>
            </w:r>
          </w:p>
        </w:tc>
      </w:tr>
      <w:tr w:rsidR="004A53E6" w:rsidRPr="00E25CC0" w14:paraId="300E2EE7" w14:textId="77777777" w:rsidTr="004A53E6">
        <w:tc>
          <w:tcPr>
            <w:tcW w:w="9322" w:type="dxa"/>
          </w:tcPr>
          <w:p w14:paraId="636AC5E3"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Fiscal cost to housing</w:t>
            </w:r>
          </w:p>
        </w:tc>
        <w:tc>
          <w:tcPr>
            <w:tcW w:w="284" w:type="dxa"/>
          </w:tcPr>
          <w:p w14:paraId="12368350" w14:textId="77777777" w:rsidR="004A53E6" w:rsidRPr="00E25CC0" w:rsidRDefault="004A53E6" w:rsidP="00976FE2">
            <w:pPr>
              <w:spacing w:after="120"/>
              <w:jc w:val="both"/>
              <w:rPr>
                <w:b/>
                <w:color w:val="31849B" w:themeColor="accent5" w:themeShade="BF"/>
                <w:sz w:val="22"/>
                <w:szCs w:val="22"/>
              </w:rPr>
            </w:pPr>
          </w:p>
        </w:tc>
        <w:tc>
          <w:tcPr>
            <w:tcW w:w="1417" w:type="dxa"/>
          </w:tcPr>
          <w:p w14:paraId="5058527A"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110.00</w:t>
            </w:r>
          </w:p>
        </w:tc>
        <w:tc>
          <w:tcPr>
            <w:tcW w:w="1559" w:type="dxa"/>
            <w:gridSpan w:val="2"/>
          </w:tcPr>
          <w:p w14:paraId="6760F7EC"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3740</w:t>
            </w:r>
          </w:p>
        </w:tc>
        <w:tc>
          <w:tcPr>
            <w:tcW w:w="1560" w:type="dxa"/>
          </w:tcPr>
          <w:p w14:paraId="0E13FE44" w14:textId="77777777" w:rsidR="004A53E6" w:rsidRPr="00E25CC0" w:rsidRDefault="00DC47A1" w:rsidP="00DC47A1">
            <w:pPr>
              <w:spacing w:after="120"/>
              <w:jc w:val="right"/>
              <w:rPr>
                <w:b/>
                <w:color w:val="31849B" w:themeColor="accent5" w:themeShade="BF"/>
                <w:sz w:val="22"/>
                <w:szCs w:val="22"/>
              </w:rPr>
            </w:pPr>
            <w:r w:rsidRPr="00E25CC0">
              <w:rPr>
                <w:b/>
                <w:color w:val="31849B" w:themeColor="accent5" w:themeShade="BF"/>
                <w:sz w:val="22"/>
                <w:szCs w:val="22"/>
              </w:rPr>
              <w:t>411,400</w:t>
            </w:r>
          </w:p>
        </w:tc>
      </w:tr>
      <w:tr w:rsidR="004A53E6" w:rsidRPr="00E25CC0" w14:paraId="3B7BD078" w14:textId="77777777" w:rsidTr="004A53E6">
        <w:tc>
          <w:tcPr>
            <w:tcW w:w="9322" w:type="dxa"/>
          </w:tcPr>
          <w:p w14:paraId="2B2A103D" w14:textId="77777777" w:rsidR="004A53E6" w:rsidRPr="00E25CC0" w:rsidRDefault="004A53E6" w:rsidP="00AF7091">
            <w:pPr>
              <w:spacing w:after="120"/>
              <w:jc w:val="both"/>
              <w:rPr>
                <w:b/>
                <w:color w:val="31849B" w:themeColor="accent5" w:themeShade="BF"/>
                <w:sz w:val="22"/>
                <w:szCs w:val="22"/>
              </w:rPr>
            </w:pPr>
            <w:r w:rsidRPr="00E25CC0">
              <w:rPr>
                <w:b/>
                <w:color w:val="31849B" w:themeColor="accent5" w:themeShade="BF"/>
                <w:sz w:val="22"/>
                <w:szCs w:val="22"/>
              </w:rPr>
              <w:t>Fiscal cost to children’s social care</w:t>
            </w:r>
          </w:p>
        </w:tc>
        <w:tc>
          <w:tcPr>
            <w:tcW w:w="284" w:type="dxa"/>
          </w:tcPr>
          <w:p w14:paraId="07BDB01B" w14:textId="77777777" w:rsidR="004A53E6" w:rsidRPr="00E25CC0" w:rsidRDefault="004A53E6" w:rsidP="00976FE2">
            <w:pPr>
              <w:spacing w:after="120"/>
              <w:jc w:val="both"/>
              <w:rPr>
                <w:b/>
                <w:color w:val="31849B" w:themeColor="accent5" w:themeShade="BF"/>
                <w:sz w:val="22"/>
                <w:szCs w:val="22"/>
              </w:rPr>
            </w:pPr>
          </w:p>
        </w:tc>
        <w:tc>
          <w:tcPr>
            <w:tcW w:w="1417" w:type="dxa"/>
          </w:tcPr>
          <w:p w14:paraId="1319BB47"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193.00</w:t>
            </w:r>
          </w:p>
        </w:tc>
        <w:tc>
          <w:tcPr>
            <w:tcW w:w="1559" w:type="dxa"/>
            <w:gridSpan w:val="2"/>
          </w:tcPr>
          <w:p w14:paraId="5D32407F" w14:textId="77777777" w:rsidR="004A53E6" w:rsidRPr="00E25CC0" w:rsidRDefault="00DC47A1" w:rsidP="00976FE2">
            <w:pPr>
              <w:spacing w:after="120"/>
              <w:jc w:val="both"/>
              <w:rPr>
                <w:b/>
                <w:color w:val="31849B" w:themeColor="accent5" w:themeShade="BF"/>
                <w:sz w:val="22"/>
                <w:szCs w:val="22"/>
              </w:rPr>
            </w:pPr>
            <w:r w:rsidRPr="00E25CC0">
              <w:rPr>
                <w:b/>
                <w:color w:val="31849B" w:themeColor="accent5" w:themeShade="BF"/>
                <w:sz w:val="22"/>
                <w:szCs w:val="22"/>
              </w:rPr>
              <w:t>3740</w:t>
            </w:r>
          </w:p>
        </w:tc>
        <w:tc>
          <w:tcPr>
            <w:tcW w:w="1560" w:type="dxa"/>
          </w:tcPr>
          <w:p w14:paraId="6BE140B2" w14:textId="77777777" w:rsidR="004A53E6" w:rsidRPr="00E25CC0" w:rsidRDefault="00DC47A1" w:rsidP="00DC47A1">
            <w:pPr>
              <w:spacing w:after="120"/>
              <w:jc w:val="right"/>
              <w:rPr>
                <w:b/>
                <w:color w:val="31849B" w:themeColor="accent5" w:themeShade="BF"/>
                <w:sz w:val="22"/>
                <w:szCs w:val="22"/>
              </w:rPr>
            </w:pPr>
            <w:r w:rsidRPr="00E25CC0">
              <w:rPr>
                <w:b/>
                <w:color w:val="31849B" w:themeColor="accent5" w:themeShade="BF"/>
                <w:sz w:val="22"/>
                <w:szCs w:val="22"/>
              </w:rPr>
              <w:t>721,820</w:t>
            </w:r>
          </w:p>
        </w:tc>
      </w:tr>
      <w:tr w:rsidR="004A53E6" w:rsidRPr="00E25CC0" w14:paraId="6AFF0F62" w14:textId="77777777" w:rsidTr="004A53E6">
        <w:tc>
          <w:tcPr>
            <w:tcW w:w="9322" w:type="dxa"/>
          </w:tcPr>
          <w:p w14:paraId="17F96356"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Fiscal cost to adult social care</w:t>
            </w:r>
          </w:p>
        </w:tc>
        <w:tc>
          <w:tcPr>
            <w:tcW w:w="284" w:type="dxa"/>
          </w:tcPr>
          <w:p w14:paraId="5564A89E" w14:textId="77777777" w:rsidR="004A53E6" w:rsidRPr="00E25CC0" w:rsidRDefault="004A53E6" w:rsidP="00976FE2">
            <w:pPr>
              <w:spacing w:after="120"/>
              <w:jc w:val="both"/>
              <w:rPr>
                <w:b/>
                <w:color w:val="31849B" w:themeColor="accent5" w:themeShade="BF"/>
                <w:sz w:val="22"/>
                <w:szCs w:val="22"/>
              </w:rPr>
            </w:pPr>
          </w:p>
        </w:tc>
        <w:tc>
          <w:tcPr>
            <w:tcW w:w="1417" w:type="dxa"/>
          </w:tcPr>
          <w:p w14:paraId="11A58F17"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193.00</w:t>
            </w:r>
          </w:p>
        </w:tc>
        <w:tc>
          <w:tcPr>
            <w:tcW w:w="1559" w:type="dxa"/>
            <w:gridSpan w:val="2"/>
          </w:tcPr>
          <w:p w14:paraId="176F2918" w14:textId="77777777" w:rsidR="004A53E6" w:rsidRPr="00E25CC0" w:rsidRDefault="00DC47A1" w:rsidP="00976FE2">
            <w:pPr>
              <w:spacing w:after="120"/>
              <w:jc w:val="both"/>
              <w:rPr>
                <w:b/>
                <w:color w:val="31849B" w:themeColor="accent5" w:themeShade="BF"/>
                <w:sz w:val="22"/>
                <w:szCs w:val="22"/>
              </w:rPr>
            </w:pPr>
            <w:r w:rsidRPr="00E25CC0">
              <w:rPr>
                <w:b/>
                <w:color w:val="31849B" w:themeColor="accent5" w:themeShade="BF"/>
                <w:sz w:val="22"/>
                <w:szCs w:val="22"/>
              </w:rPr>
              <w:t>3740</w:t>
            </w:r>
          </w:p>
        </w:tc>
        <w:tc>
          <w:tcPr>
            <w:tcW w:w="1560" w:type="dxa"/>
          </w:tcPr>
          <w:p w14:paraId="1E8838FD" w14:textId="77777777" w:rsidR="004A53E6" w:rsidRPr="00E25CC0" w:rsidRDefault="00DC47A1" w:rsidP="00DC47A1">
            <w:pPr>
              <w:spacing w:after="120"/>
              <w:jc w:val="right"/>
              <w:rPr>
                <w:b/>
                <w:color w:val="31849B" w:themeColor="accent5" w:themeShade="BF"/>
                <w:sz w:val="22"/>
                <w:szCs w:val="22"/>
              </w:rPr>
            </w:pPr>
            <w:r w:rsidRPr="00E25CC0">
              <w:rPr>
                <w:b/>
                <w:color w:val="31849B" w:themeColor="accent5" w:themeShade="BF"/>
                <w:sz w:val="22"/>
                <w:szCs w:val="22"/>
              </w:rPr>
              <w:t>721,820</w:t>
            </w:r>
          </w:p>
        </w:tc>
      </w:tr>
      <w:tr w:rsidR="004A53E6" w:rsidRPr="00E25CC0" w14:paraId="024C9BC1" w14:textId="77777777" w:rsidTr="004A53E6">
        <w:tc>
          <w:tcPr>
            <w:tcW w:w="9322" w:type="dxa"/>
          </w:tcPr>
          <w:p w14:paraId="55FE1BC2" w14:textId="77777777" w:rsidR="004A53E6" w:rsidRPr="00E25CC0" w:rsidRDefault="004A53E6" w:rsidP="00976FE2">
            <w:pPr>
              <w:spacing w:after="120"/>
              <w:jc w:val="both"/>
              <w:rPr>
                <w:b/>
                <w:color w:val="31849B" w:themeColor="accent5" w:themeShade="BF"/>
                <w:sz w:val="22"/>
                <w:szCs w:val="22"/>
              </w:rPr>
            </w:pPr>
            <w:r w:rsidRPr="00E25CC0">
              <w:rPr>
                <w:b/>
                <w:color w:val="31849B" w:themeColor="accent5" w:themeShade="BF"/>
                <w:sz w:val="22"/>
                <w:szCs w:val="22"/>
              </w:rPr>
              <w:t>Total</w:t>
            </w:r>
          </w:p>
        </w:tc>
        <w:tc>
          <w:tcPr>
            <w:tcW w:w="284" w:type="dxa"/>
          </w:tcPr>
          <w:p w14:paraId="107BD6BE" w14:textId="77777777" w:rsidR="004A53E6" w:rsidRPr="00E25CC0" w:rsidRDefault="004A53E6" w:rsidP="00976FE2">
            <w:pPr>
              <w:spacing w:after="120"/>
              <w:jc w:val="both"/>
              <w:rPr>
                <w:b/>
                <w:color w:val="31849B" w:themeColor="accent5" w:themeShade="BF"/>
                <w:sz w:val="22"/>
                <w:szCs w:val="22"/>
              </w:rPr>
            </w:pPr>
          </w:p>
        </w:tc>
        <w:tc>
          <w:tcPr>
            <w:tcW w:w="1417" w:type="dxa"/>
          </w:tcPr>
          <w:p w14:paraId="79E9F4C3" w14:textId="77777777" w:rsidR="004A53E6" w:rsidRPr="00E25CC0" w:rsidRDefault="004A53E6" w:rsidP="00976FE2">
            <w:pPr>
              <w:spacing w:after="120"/>
              <w:jc w:val="both"/>
              <w:rPr>
                <w:b/>
                <w:color w:val="31849B" w:themeColor="accent5" w:themeShade="BF"/>
                <w:sz w:val="22"/>
                <w:szCs w:val="22"/>
              </w:rPr>
            </w:pPr>
          </w:p>
        </w:tc>
        <w:tc>
          <w:tcPr>
            <w:tcW w:w="1559" w:type="dxa"/>
            <w:gridSpan w:val="2"/>
          </w:tcPr>
          <w:p w14:paraId="1F5FD075" w14:textId="77777777" w:rsidR="004A53E6" w:rsidRPr="00E25CC0" w:rsidRDefault="004A53E6" w:rsidP="00976FE2">
            <w:pPr>
              <w:spacing w:after="120"/>
              <w:jc w:val="both"/>
              <w:rPr>
                <w:b/>
                <w:color w:val="31849B" w:themeColor="accent5" w:themeShade="BF"/>
                <w:sz w:val="22"/>
                <w:szCs w:val="22"/>
              </w:rPr>
            </w:pPr>
          </w:p>
        </w:tc>
        <w:tc>
          <w:tcPr>
            <w:tcW w:w="1560" w:type="dxa"/>
          </w:tcPr>
          <w:p w14:paraId="39CCD678" w14:textId="77777777" w:rsidR="004A53E6" w:rsidRPr="00E25CC0" w:rsidRDefault="00DC47A1" w:rsidP="00DC47A1">
            <w:pPr>
              <w:spacing w:after="120"/>
              <w:jc w:val="right"/>
              <w:rPr>
                <w:b/>
                <w:color w:val="31849B" w:themeColor="accent5" w:themeShade="BF"/>
                <w:sz w:val="22"/>
                <w:szCs w:val="22"/>
              </w:rPr>
            </w:pPr>
            <w:r w:rsidRPr="00E25CC0">
              <w:rPr>
                <w:b/>
                <w:color w:val="31849B" w:themeColor="accent5" w:themeShade="BF"/>
                <w:sz w:val="22"/>
                <w:szCs w:val="22"/>
              </w:rPr>
              <w:t>1,855,040</w:t>
            </w:r>
          </w:p>
        </w:tc>
      </w:tr>
    </w:tbl>
    <w:p w14:paraId="4FFFECA4" w14:textId="77777777" w:rsidR="00087C2D" w:rsidRPr="00E25CC0" w:rsidRDefault="00087C2D" w:rsidP="00EB10C2">
      <w:pPr>
        <w:jc w:val="both"/>
        <w:rPr>
          <w:color w:val="31849B" w:themeColor="accent5" w:themeShade="BF"/>
          <w:sz w:val="22"/>
          <w:szCs w:val="22"/>
        </w:rPr>
        <w:sectPr w:rsidR="00087C2D" w:rsidRPr="00E25CC0" w:rsidSect="00087C2D">
          <w:pgSz w:w="16840" w:h="11901" w:orient="landscape"/>
          <w:pgMar w:top="1797" w:right="1440" w:bottom="1797" w:left="1440" w:header="709" w:footer="709" w:gutter="0"/>
          <w:cols w:space="708"/>
          <w:docGrid w:linePitch="360"/>
        </w:sectPr>
      </w:pPr>
    </w:p>
    <w:p w14:paraId="28262BE5" w14:textId="77777777" w:rsidR="00AE5489" w:rsidRDefault="00932EB2" w:rsidP="0039240C">
      <w:pPr>
        <w:jc w:val="both"/>
        <w:rPr>
          <w:b/>
          <w:color w:val="31849B" w:themeColor="accent5" w:themeShade="BF"/>
          <w:sz w:val="44"/>
          <w:szCs w:val="44"/>
        </w:rPr>
      </w:pPr>
      <w:r>
        <w:rPr>
          <w:b/>
          <w:color w:val="31849B" w:themeColor="accent5" w:themeShade="BF"/>
          <w:sz w:val="44"/>
          <w:szCs w:val="44"/>
        </w:rPr>
        <w:lastRenderedPageBreak/>
        <w:t>T</w:t>
      </w:r>
      <w:r w:rsidR="00AE5489">
        <w:rPr>
          <w:b/>
          <w:color w:val="31849B" w:themeColor="accent5" w:themeShade="BF"/>
          <w:sz w:val="44"/>
          <w:szCs w:val="44"/>
        </w:rPr>
        <w:t>he personal cost of domestic abuse</w:t>
      </w:r>
    </w:p>
    <w:p w14:paraId="5B6EB247" w14:textId="77777777" w:rsidR="0039240C" w:rsidRPr="00371B9B" w:rsidRDefault="0039240C" w:rsidP="0039240C">
      <w:pPr>
        <w:jc w:val="both"/>
      </w:pPr>
    </w:p>
    <w:p w14:paraId="40BA2F93" w14:textId="77777777" w:rsidR="00106E82" w:rsidRDefault="0039240C" w:rsidP="0039240C">
      <w:pPr>
        <w:spacing w:after="120"/>
        <w:jc w:val="both"/>
      </w:pPr>
      <w:r>
        <w:t xml:space="preserve">A Portsmouth based project is trying to redesign the way public sector agencies work with families, by identifying and engaging with them at the earliest point of concern rather than waiting for individuals and families to reach set thresholds for intervention. </w:t>
      </w:r>
      <w:r w:rsidR="00106E82">
        <w:t xml:space="preserve">Identifying people who are not at a 'threshold' where interventions usually start, misses those who present with risk factors and lack of protective factors that mean they are likely to increase risk and have future problems. We know that earlier interventions may prevent that happening. </w:t>
      </w:r>
    </w:p>
    <w:p w14:paraId="41BFF5D1" w14:textId="77777777" w:rsidR="00106E82" w:rsidRDefault="00106E82" w:rsidP="0039240C">
      <w:pPr>
        <w:spacing w:after="120"/>
        <w:jc w:val="both"/>
      </w:pPr>
    </w:p>
    <w:p w14:paraId="7C461D7A" w14:textId="77777777" w:rsidR="0039240C" w:rsidRDefault="00106E82" w:rsidP="0039240C">
      <w:pPr>
        <w:spacing w:after="120"/>
        <w:jc w:val="both"/>
      </w:pPr>
      <w:r>
        <w:t>The Portsmouth project</w:t>
      </w:r>
      <w:r w:rsidR="0039240C">
        <w:t xml:space="preserve"> start</w:t>
      </w:r>
      <w:r>
        <w:t>s</w:t>
      </w:r>
      <w:r w:rsidR="0039240C">
        <w:t xml:space="preserve"> by running a comprehensive analysis of all contact and interaction </w:t>
      </w:r>
      <w:r>
        <w:t>each family has</w:t>
      </w:r>
      <w:r w:rsidR="0039240C">
        <w:t xml:space="preserve"> with agencies and </w:t>
      </w:r>
      <w:r>
        <w:t xml:space="preserve">from this </w:t>
      </w:r>
      <w:r w:rsidR="0039240C">
        <w:t xml:space="preserve">have </w:t>
      </w:r>
      <w:r>
        <w:t>produced</w:t>
      </w:r>
      <w:r w:rsidR="0039240C">
        <w:t xml:space="preserve"> some </w:t>
      </w:r>
      <w:r>
        <w:t xml:space="preserve">detailed and costed </w:t>
      </w:r>
      <w:r w:rsidR="0039240C">
        <w:t>case studies</w:t>
      </w:r>
      <w:r w:rsidR="0039240C">
        <w:rPr>
          <w:rStyle w:val="FootnoteReference"/>
        </w:rPr>
        <w:footnoteReference w:id="43"/>
      </w:r>
      <w:r>
        <w:t>. The case study below was provided by them</w:t>
      </w:r>
      <w:r w:rsidR="0039240C">
        <w:t xml:space="preserve">.  Looking at the costs of domestic abuse as a series of figures is a sterile way of considering the impact; the case study below of a family known to services for sixteen years shows more clearly the individual impact and cost of domestic abuse. </w:t>
      </w:r>
    </w:p>
    <w:p w14:paraId="28E5C742" w14:textId="77777777" w:rsidR="0039240C" w:rsidRPr="0039240C" w:rsidRDefault="0039240C" w:rsidP="0039240C">
      <w:pPr>
        <w:jc w:val="both"/>
      </w:pPr>
    </w:p>
    <w:p w14:paraId="121A0539" w14:textId="77777777" w:rsidR="0052118E" w:rsidRDefault="0052118E" w:rsidP="0052118E">
      <w:pPr>
        <w:spacing w:after="120"/>
        <w:jc w:val="both"/>
        <w:rPr>
          <w:b/>
          <w:color w:val="31849B" w:themeColor="accent5" w:themeShade="BF"/>
          <w:sz w:val="44"/>
          <w:szCs w:val="44"/>
        </w:rPr>
      </w:pPr>
      <w:r>
        <w:rPr>
          <w:b/>
          <w:color w:val="31849B" w:themeColor="accent5" w:themeShade="BF"/>
          <w:sz w:val="44"/>
          <w:szCs w:val="44"/>
        </w:rPr>
        <w:t xml:space="preserve">Case study 1: </w:t>
      </w:r>
    </w:p>
    <w:p w14:paraId="0B4711CF" w14:textId="77777777" w:rsidR="00FC2F57" w:rsidRDefault="00FC2F57" w:rsidP="0039240C">
      <w:pPr>
        <w:jc w:val="both"/>
      </w:pPr>
    </w:p>
    <w:p w14:paraId="4082EB38" w14:textId="77777777" w:rsidR="00FC2F57" w:rsidRPr="00337F69" w:rsidRDefault="00FC2F57" w:rsidP="00FC2F57">
      <w:pPr>
        <w:spacing w:after="120"/>
        <w:jc w:val="both"/>
        <w:rPr>
          <w:i/>
        </w:rPr>
      </w:pPr>
      <w:r w:rsidRPr="00337F69">
        <w:rPr>
          <w:i/>
        </w:rPr>
        <w:t>Jane</w:t>
      </w:r>
      <w:r w:rsidRPr="00337F69">
        <w:rPr>
          <w:rStyle w:val="FootnoteReference"/>
          <w:i/>
        </w:rPr>
        <w:footnoteReference w:id="44"/>
      </w:r>
      <w:r w:rsidRPr="00337F69">
        <w:rPr>
          <w:i/>
        </w:rPr>
        <w:t xml:space="preserve"> was in her late teens and pregnant with her first child when she first had contact with t</w:t>
      </w:r>
      <w:r w:rsidR="001C7676">
        <w:rPr>
          <w:i/>
        </w:rPr>
        <w:t>he local authority via Housing S</w:t>
      </w:r>
      <w:r w:rsidRPr="00337F69">
        <w:rPr>
          <w:i/>
        </w:rPr>
        <w:t xml:space="preserve">ervices. At the point of setting up her first tenancy no concerns were identified or raised. Later her partner moved in and the family went on to have another child. No significant issues were raised </w:t>
      </w:r>
      <w:r w:rsidR="001C7676">
        <w:rPr>
          <w:i/>
        </w:rPr>
        <w:t xml:space="preserve">with housing </w:t>
      </w:r>
      <w:r w:rsidRPr="00337F69">
        <w:rPr>
          <w:i/>
        </w:rPr>
        <w:t xml:space="preserve">at this point </w:t>
      </w:r>
      <w:r w:rsidR="001C7676">
        <w:rPr>
          <w:i/>
        </w:rPr>
        <w:t xml:space="preserve">or </w:t>
      </w:r>
      <w:r w:rsidRPr="00337F69">
        <w:rPr>
          <w:i/>
        </w:rPr>
        <w:t xml:space="preserve">with health visitors meeting the young family. </w:t>
      </w:r>
    </w:p>
    <w:p w14:paraId="7986A5F2" w14:textId="77777777" w:rsidR="00FC2F57" w:rsidRPr="00337F69" w:rsidRDefault="00FC2F57" w:rsidP="00FC2F57">
      <w:pPr>
        <w:spacing w:after="120"/>
        <w:jc w:val="both"/>
        <w:rPr>
          <w:i/>
        </w:rPr>
      </w:pPr>
      <w:r w:rsidRPr="00337F69">
        <w:rPr>
          <w:i/>
        </w:rPr>
        <w:t>When the children were both still pre-school age, Housing Services were contacted with regard to repairs. These were duly recorded.  The project now knows that these repairs were caused by the violent behavio</w:t>
      </w:r>
      <w:r w:rsidR="007861AB">
        <w:rPr>
          <w:i/>
        </w:rPr>
        <w:t>u</w:t>
      </w:r>
      <w:r w:rsidRPr="00337F69">
        <w:rPr>
          <w:i/>
        </w:rPr>
        <w:t xml:space="preserve">r of Jane's husband. Over the next ten years, there were numerous missed appointments, specifically with health services as the children were not taken to routine health development checks or for immunisations. As the two </w:t>
      </w:r>
      <w:r w:rsidR="003E131A">
        <w:rPr>
          <w:i/>
        </w:rPr>
        <w:t>children</w:t>
      </w:r>
      <w:r w:rsidRPr="00337F69">
        <w:rPr>
          <w:i/>
        </w:rPr>
        <w:t xml:space="preserve"> got older there were some education concerns relating to minor attendance and behaviour issues. The children also came to attention for their low level involvement in anti-social behavior. There were referrals to Children's Services but these 'did not warrant' any further action at that time. Whilst all of these concerns triggered some level of intervention, this was below threshold and each 'action' was concluded and the case at that time closed. For example, education services raised concerns about attendance and things improved </w:t>
      </w:r>
      <w:r w:rsidRPr="00337F69">
        <w:rPr>
          <w:i/>
        </w:rPr>
        <w:lastRenderedPageBreak/>
        <w:t xml:space="preserve">for a period of time. This </w:t>
      </w:r>
      <w:r w:rsidR="003E131A">
        <w:rPr>
          <w:i/>
        </w:rPr>
        <w:t>therefore closed the case at the time and there were no further</w:t>
      </w:r>
      <w:r w:rsidRPr="00337F69">
        <w:rPr>
          <w:i/>
        </w:rPr>
        <w:t xml:space="preserve"> intervention</w:t>
      </w:r>
      <w:r w:rsidR="003E131A">
        <w:rPr>
          <w:i/>
        </w:rPr>
        <w:t>s</w:t>
      </w:r>
      <w:r w:rsidRPr="00337F69">
        <w:rPr>
          <w:i/>
        </w:rPr>
        <w:t xml:space="preserve">. </w:t>
      </w:r>
    </w:p>
    <w:p w14:paraId="3D99369E" w14:textId="77777777" w:rsidR="00FC2F57" w:rsidRPr="00337F69" w:rsidRDefault="00FC2F57" w:rsidP="00FC2F57">
      <w:pPr>
        <w:spacing w:after="120"/>
        <w:jc w:val="both"/>
        <w:rPr>
          <w:i/>
        </w:rPr>
      </w:pPr>
    </w:p>
    <w:p w14:paraId="39D10F0F" w14:textId="77777777" w:rsidR="00FC2F57" w:rsidRPr="00337F69" w:rsidRDefault="00FC2F57" w:rsidP="00FC2F57">
      <w:pPr>
        <w:spacing w:after="120"/>
        <w:jc w:val="both"/>
        <w:rPr>
          <w:i/>
        </w:rPr>
      </w:pPr>
      <w:r w:rsidRPr="00337F69">
        <w:rPr>
          <w:i/>
        </w:rPr>
        <w:t>By the time the eldest child was ten years old, it became apparent that there were numerous issues of concern. During an interview, Jane inf</w:t>
      </w:r>
      <w:r w:rsidR="001C7676">
        <w:rPr>
          <w:i/>
        </w:rPr>
        <w:t>ormed Housing S</w:t>
      </w:r>
      <w:r w:rsidRPr="00337F69">
        <w:rPr>
          <w:i/>
        </w:rPr>
        <w:t xml:space="preserve">ervices about her experience of domestic abuse and the case was quickly assessed as high risk and went to MARAC. The children had a Child Protection Plan put in place. The father was later convicted for a domestic abuse offence and received a substantial custodial sentence. </w:t>
      </w:r>
    </w:p>
    <w:p w14:paraId="243B8D1D" w14:textId="77777777" w:rsidR="00FC2F57" w:rsidRPr="00337F69" w:rsidRDefault="00FC2F57" w:rsidP="00FC2F57">
      <w:pPr>
        <w:spacing w:after="120"/>
        <w:jc w:val="both"/>
        <w:rPr>
          <w:i/>
        </w:rPr>
      </w:pPr>
    </w:p>
    <w:p w14:paraId="1BA16322" w14:textId="77777777" w:rsidR="00FC2F57" w:rsidRPr="00337F69" w:rsidRDefault="00FC2F57" w:rsidP="00FC2F57">
      <w:pPr>
        <w:spacing w:after="120"/>
        <w:jc w:val="both"/>
        <w:rPr>
          <w:i/>
        </w:rPr>
      </w:pPr>
      <w:r w:rsidRPr="00337F69">
        <w:rPr>
          <w:i/>
        </w:rPr>
        <w:t>This may have been seen a</w:t>
      </w:r>
      <w:r w:rsidR="003E131A">
        <w:rPr>
          <w:i/>
        </w:rPr>
        <w:t>s</w:t>
      </w:r>
      <w:r w:rsidRPr="00337F69">
        <w:rPr>
          <w:i/>
        </w:rPr>
        <w:t xml:space="preserve"> </w:t>
      </w:r>
      <w:r w:rsidR="003E131A">
        <w:rPr>
          <w:i/>
        </w:rPr>
        <w:t xml:space="preserve">a </w:t>
      </w:r>
      <w:r w:rsidRPr="00337F69">
        <w:rPr>
          <w:i/>
        </w:rPr>
        <w:t>conclusi</w:t>
      </w:r>
      <w:r w:rsidR="00CF2615">
        <w:rPr>
          <w:i/>
        </w:rPr>
        <w:t xml:space="preserve">on to the family case history, </w:t>
      </w:r>
      <w:r w:rsidRPr="00337F69">
        <w:rPr>
          <w:i/>
        </w:rPr>
        <w:t xml:space="preserve">however the missed opportunities and earlier lack of service intervention because of low threshold status, preceded an escalation of problems for the family. The children were missing school; there were increasing anti-social behaviour reports and poor health outcomes. </w:t>
      </w:r>
      <w:r w:rsidR="003E131A">
        <w:rPr>
          <w:i/>
        </w:rPr>
        <w:t>Jane was in financial difficulty,</w:t>
      </w:r>
      <w:r w:rsidRPr="00337F69">
        <w:rPr>
          <w:i/>
        </w:rPr>
        <w:t xml:space="preserve"> lost her tenancy and was evicted. The children were given Special Education Provision and remained on Child Protection Plans. </w:t>
      </w:r>
    </w:p>
    <w:p w14:paraId="1964E1C6" w14:textId="77777777" w:rsidR="00FC2F57" w:rsidRDefault="00FC2F57" w:rsidP="00FC2F57">
      <w:pPr>
        <w:spacing w:after="120"/>
        <w:jc w:val="both"/>
      </w:pPr>
    </w:p>
    <w:p w14:paraId="4E363B46" w14:textId="77777777" w:rsidR="00FC2F57" w:rsidRDefault="00FC2F57" w:rsidP="00FC2F57">
      <w:pPr>
        <w:spacing w:after="120"/>
        <w:jc w:val="both"/>
      </w:pPr>
      <w:r>
        <w:t xml:space="preserve">The personal and emotional cost to this young woman and her family is immeasurable. The potential long term impact remains unclear. The estimated cost of service provision from the start point of being housed in 1996 through to the end point of this study in 2012 (16 years) was £794,716. </w:t>
      </w:r>
    </w:p>
    <w:p w14:paraId="118CDE2D" w14:textId="77777777" w:rsidR="00FC2F57" w:rsidRDefault="00FC2F57" w:rsidP="00FC2F57">
      <w:pPr>
        <w:spacing w:after="120"/>
        <w:jc w:val="both"/>
      </w:pPr>
    </w:p>
    <w:p w14:paraId="64340D7B" w14:textId="77777777" w:rsidR="00932EB2" w:rsidRDefault="00FC2F57" w:rsidP="00B821CA">
      <w:pPr>
        <w:spacing w:after="120"/>
        <w:jc w:val="both"/>
      </w:pPr>
      <w:r>
        <w:t xml:space="preserve">This is one of many similar cases and strongly supports the argument for a coordinated </w:t>
      </w:r>
      <w:r w:rsidR="003E131A">
        <w:t xml:space="preserve">multi agency and </w:t>
      </w:r>
      <w:r>
        <w:t xml:space="preserve">community response and early intervention, training agencies to ask the right questions about domestic abuse and to ensure early support that is not linked to thresholds. It also highlights that removal of the perpetrator and even custodial outcomes, is not the end point; </w:t>
      </w:r>
      <w:r w:rsidR="003E131A">
        <w:t xml:space="preserve">on-going </w:t>
      </w:r>
      <w:r>
        <w:t xml:space="preserve">support for </w:t>
      </w:r>
      <w:r w:rsidR="003E131A">
        <w:t xml:space="preserve">the person experiencing the abuse and their </w:t>
      </w:r>
      <w:r>
        <w:t xml:space="preserve">families is needed.  </w:t>
      </w:r>
    </w:p>
    <w:p w14:paraId="3BF61D2C" w14:textId="77777777" w:rsidR="006F71AB" w:rsidRDefault="00697978" w:rsidP="00B821CA">
      <w:pPr>
        <w:spacing w:after="120"/>
        <w:jc w:val="both"/>
        <w:rPr>
          <w:b/>
          <w:color w:val="31849B" w:themeColor="accent5" w:themeShade="BF"/>
          <w:sz w:val="28"/>
          <w:szCs w:val="28"/>
        </w:rPr>
      </w:pPr>
      <w:r w:rsidRPr="00697978">
        <w:rPr>
          <w:b/>
          <w:noProof/>
          <w:color w:val="31849B" w:themeColor="accent5" w:themeShade="BF"/>
          <w:sz w:val="28"/>
          <w:szCs w:val="28"/>
          <w:lang w:val="en-GB" w:eastAsia="en-GB"/>
        </w:rPr>
        <w:lastRenderedPageBreak/>
        <w:drawing>
          <wp:inline distT="0" distB="0" distL="0" distR="0" wp14:anchorId="2141B7F4" wp14:editId="713ACACD">
            <wp:extent cx="4924425" cy="341947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24425" cy="3419475"/>
                    </a:xfrm>
                    <a:prstGeom prst="rect">
                      <a:avLst/>
                    </a:prstGeom>
                    <a:noFill/>
                    <a:ln>
                      <a:noFill/>
                    </a:ln>
                  </pic:spPr>
                </pic:pic>
              </a:graphicData>
            </a:graphic>
          </wp:inline>
        </w:drawing>
      </w:r>
    </w:p>
    <w:p w14:paraId="6BC9F3A1" w14:textId="77777777" w:rsidR="006F71AB" w:rsidRDefault="006F71AB" w:rsidP="00B821CA">
      <w:pPr>
        <w:spacing w:after="120"/>
        <w:jc w:val="both"/>
        <w:rPr>
          <w:b/>
          <w:color w:val="31849B" w:themeColor="accent5" w:themeShade="BF"/>
          <w:sz w:val="28"/>
          <w:szCs w:val="28"/>
        </w:rPr>
      </w:pPr>
    </w:p>
    <w:p w14:paraId="3D944EBD" w14:textId="77777777" w:rsidR="006F71AB" w:rsidRPr="00B821CA" w:rsidRDefault="006F71AB" w:rsidP="00B821CA">
      <w:pPr>
        <w:spacing w:after="120"/>
        <w:jc w:val="both"/>
        <w:rPr>
          <w:b/>
          <w:color w:val="31849B" w:themeColor="accent5" w:themeShade="BF"/>
          <w:sz w:val="28"/>
          <w:szCs w:val="28"/>
        </w:rPr>
      </w:pPr>
    </w:p>
    <w:p w14:paraId="7D9D8E2F" w14:textId="77777777" w:rsidR="00B821CA" w:rsidRDefault="00932EB2" w:rsidP="00B821CA">
      <w:pPr>
        <w:spacing w:after="120"/>
        <w:jc w:val="both"/>
        <w:rPr>
          <w:b/>
          <w:color w:val="31849B" w:themeColor="accent5" w:themeShade="BF"/>
          <w:sz w:val="44"/>
          <w:szCs w:val="44"/>
        </w:rPr>
      </w:pPr>
      <w:r>
        <w:rPr>
          <w:b/>
          <w:color w:val="31849B" w:themeColor="accent5" w:themeShade="BF"/>
          <w:sz w:val="44"/>
          <w:szCs w:val="44"/>
        </w:rPr>
        <w:t>Investing</w:t>
      </w:r>
      <w:r w:rsidR="00B821CA">
        <w:rPr>
          <w:b/>
          <w:color w:val="31849B" w:themeColor="accent5" w:themeShade="BF"/>
          <w:sz w:val="44"/>
          <w:szCs w:val="44"/>
        </w:rPr>
        <w:t xml:space="preserve"> in prevention and support </w:t>
      </w:r>
    </w:p>
    <w:p w14:paraId="2064A600" w14:textId="77777777" w:rsidR="00B821CA" w:rsidRPr="00932EB2" w:rsidRDefault="00B821CA" w:rsidP="001C7676">
      <w:pPr>
        <w:jc w:val="both"/>
      </w:pPr>
    </w:p>
    <w:p w14:paraId="50410A77" w14:textId="77777777" w:rsidR="00B821CA" w:rsidRPr="00177809" w:rsidRDefault="0009095B" w:rsidP="00B821CA">
      <w:pPr>
        <w:spacing w:after="120"/>
        <w:jc w:val="both"/>
      </w:pPr>
      <w:r w:rsidRPr="00177809">
        <w:t>D</w:t>
      </w:r>
      <w:r w:rsidR="00B821CA" w:rsidRPr="00177809">
        <w:t>omestic abuse is a substantial</w:t>
      </w:r>
      <w:r w:rsidR="00E13C2D">
        <w:t>, but still under reported and under recorded</w:t>
      </w:r>
      <w:r w:rsidR="00B821CA" w:rsidRPr="00177809">
        <w:t xml:space="preserve"> crime. We kn</w:t>
      </w:r>
      <w:r w:rsidR="0087059B">
        <w:t>ow at least 1.9 million people</w:t>
      </w:r>
      <w:r w:rsidR="0087059B">
        <w:rPr>
          <w:rStyle w:val="FootnoteReference"/>
        </w:rPr>
        <w:footnoteReference w:id="45"/>
      </w:r>
      <w:r w:rsidR="00B821CA" w:rsidRPr="00177809">
        <w:t xml:space="preserve"> across England and Wale</w:t>
      </w:r>
      <w:r w:rsidRPr="00177809">
        <w:t>s</w:t>
      </w:r>
      <w:r w:rsidR="00B821CA" w:rsidRPr="00177809">
        <w:t xml:space="preserve"> experienced domestic abuse in the </w:t>
      </w:r>
      <w:r w:rsidR="0087059B">
        <w:t>previous year</w:t>
      </w:r>
      <w:r w:rsidR="00B821CA" w:rsidRPr="00177809">
        <w:rPr>
          <w:rStyle w:val="FootnoteReference"/>
        </w:rPr>
        <w:footnoteReference w:id="46"/>
      </w:r>
      <w:r w:rsidR="00B821CA" w:rsidRPr="00177809">
        <w:t xml:space="preserve">. </w:t>
      </w:r>
      <w:r w:rsidR="00CF2615" w:rsidRPr="001C7676">
        <w:t>However, t</w:t>
      </w:r>
      <w:r w:rsidR="00B821CA" w:rsidRPr="001C7676">
        <w:t>his figure does not take into account people over the age of 59 or the children i</w:t>
      </w:r>
      <w:r w:rsidR="0042255C" w:rsidRPr="001C7676">
        <w:t xml:space="preserve">n families affected by domestic </w:t>
      </w:r>
      <w:r w:rsidR="00B821CA" w:rsidRPr="001C7676">
        <w:t>abuse.</w:t>
      </w:r>
      <w:r w:rsidR="00B821CA" w:rsidRPr="00177809">
        <w:t xml:space="preserve"> </w:t>
      </w:r>
      <w:r w:rsidR="006F71AB">
        <w:t>Nor does this figure take into account th</w:t>
      </w:r>
      <w:r w:rsidR="00231630">
        <w:t>e true extent of repeat victimis</w:t>
      </w:r>
      <w:r w:rsidR="006F71AB">
        <w:t xml:space="preserve">ation or the gender imbalance of domestic abuse. </w:t>
      </w:r>
      <w:r w:rsidR="0087059B">
        <w:t>Corresponding p</w:t>
      </w:r>
      <w:r w:rsidR="00B821CA" w:rsidRPr="00177809">
        <w:t>olice recorded crime statistics</w:t>
      </w:r>
      <w:r w:rsidR="0087059B">
        <w:t xml:space="preserve"> for </w:t>
      </w:r>
      <w:r w:rsidR="00B821CA" w:rsidRPr="00177809">
        <w:t>the 6 month period to September 2015</w:t>
      </w:r>
      <w:r w:rsidR="00B821CA" w:rsidRPr="00177809">
        <w:rPr>
          <w:rStyle w:val="FootnoteReference"/>
        </w:rPr>
        <w:footnoteReference w:id="47"/>
      </w:r>
      <w:r w:rsidR="00B821CA" w:rsidRPr="00177809">
        <w:t xml:space="preserve">, found that 11% of all police recorded crime and 33% of all violence against the person </w:t>
      </w:r>
      <w:r w:rsidRPr="00177809">
        <w:t xml:space="preserve">offences </w:t>
      </w:r>
      <w:r w:rsidR="00B821CA" w:rsidRPr="00177809">
        <w:t>were flagged as domestic abuse; the highest pro</w:t>
      </w:r>
      <w:r w:rsidR="003E131A">
        <w:t xml:space="preserve">portion for any offence group. </w:t>
      </w:r>
      <w:r w:rsidRPr="00177809">
        <w:t>The</w:t>
      </w:r>
      <w:r w:rsidR="00B821CA" w:rsidRPr="00177809">
        <w:t>s</w:t>
      </w:r>
      <w:r w:rsidRPr="00177809">
        <w:t>e statistics</w:t>
      </w:r>
      <w:r w:rsidR="00B821CA" w:rsidRPr="00177809">
        <w:t xml:space="preserve"> alo</w:t>
      </w:r>
      <w:r w:rsidR="0087059B">
        <w:t>ne justify</w:t>
      </w:r>
      <w:r w:rsidRPr="00177809">
        <w:t xml:space="preserve"> policy and service</w:t>
      </w:r>
      <w:r w:rsidR="00B821CA" w:rsidRPr="00177809">
        <w:t xml:space="preserve"> interventions </w:t>
      </w:r>
      <w:r w:rsidRPr="00177809">
        <w:t xml:space="preserve">for domestic abuse </w:t>
      </w:r>
      <w:r w:rsidR="003E131A">
        <w:t>but</w:t>
      </w:r>
      <w:r w:rsidR="00B821CA" w:rsidRPr="00177809">
        <w:t xml:space="preserve"> the </w:t>
      </w:r>
      <w:r w:rsidR="001C7676">
        <w:t>significant</w:t>
      </w:r>
      <w:r w:rsidR="00B821CA" w:rsidRPr="00177809">
        <w:t xml:space="preserve"> costs to public services further </w:t>
      </w:r>
      <w:r w:rsidR="001C7676">
        <w:t>highlight</w:t>
      </w:r>
      <w:r w:rsidR="0087059B">
        <w:t xml:space="preserve"> </w:t>
      </w:r>
      <w:r w:rsidR="00B821CA" w:rsidRPr="00177809">
        <w:t xml:space="preserve">the importance of making domestic abuse a focus </w:t>
      </w:r>
      <w:r w:rsidR="0087059B">
        <w:t>for</w:t>
      </w:r>
      <w:r w:rsidR="00B821CA" w:rsidRPr="00177809">
        <w:t xml:space="preserve"> </w:t>
      </w:r>
      <w:r w:rsidR="006F71AB">
        <w:t xml:space="preserve">both </w:t>
      </w:r>
      <w:r w:rsidRPr="00177809">
        <w:t xml:space="preserve">national and </w:t>
      </w:r>
      <w:r w:rsidR="00B821CA" w:rsidRPr="00177809">
        <w:t xml:space="preserve">local government. </w:t>
      </w:r>
    </w:p>
    <w:p w14:paraId="6A3B6779" w14:textId="77777777" w:rsidR="00B821CA" w:rsidRPr="00177809" w:rsidRDefault="00B821CA" w:rsidP="00B821CA">
      <w:pPr>
        <w:spacing w:after="120"/>
        <w:jc w:val="both"/>
      </w:pPr>
    </w:p>
    <w:p w14:paraId="03FD6A8C" w14:textId="77777777" w:rsidR="0087059B" w:rsidRDefault="001C7676" w:rsidP="00B821CA">
      <w:pPr>
        <w:spacing w:after="120"/>
        <w:jc w:val="both"/>
      </w:pPr>
      <w:r>
        <w:t>Many</w:t>
      </w:r>
      <w:r w:rsidR="006F71AB">
        <w:t xml:space="preserve"> of the costs incurred by local government are reactive costs and not part of a coordinated response to address domestic abuse. As such these services and related costs will do little to prevent new experiences of domestic</w:t>
      </w:r>
      <w:r>
        <w:t xml:space="preserve"> abuse or reduce </w:t>
      </w:r>
      <w:r>
        <w:lastRenderedPageBreak/>
        <w:t>repeat victimis</w:t>
      </w:r>
      <w:r w:rsidR="006F71AB">
        <w:t xml:space="preserve">ation. </w:t>
      </w:r>
      <w:r w:rsidR="00CF2615">
        <w:t xml:space="preserve">It is specialist support services such as IDVA's, MARACs and specialist courts as well as education and training programmes that </w:t>
      </w:r>
      <w:r w:rsidR="00106E82">
        <w:t>will</w:t>
      </w:r>
      <w:r w:rsidR="00CF2615">
        <w:t xml:space="preserve"> have a greater impact on reducing repeat incidence and prevention. </w:t>
      </w:r>
    </w:p>
    <w:p w14:paraId="2BED2B51" w14:textId="77777777" w:rsidR="00310283" w:rsidRDefault="00310283" w:rsidP="00B821CA">
      <w:pPr>
        <w:spacing w:after="120"/>
        <w:jc w:val="both"/>
      </w:pPr>
    </w:p>
    <w:p w14:paraId="44A38D94" w14:textId="77777777" w:rsidR="00B821CA" w:rsidRPr="00177809" w:rsidRDefault="00310283" w:rsidP="00B821CA">
      <w:pPr>
        <w:spacing w:after="120"/>
        <w:jc w:val="both"/>
        <w:rPr>
          <w:rFonts w:cs="Arial"/>
          <w:color w:val="1A1A1A"/>
        </w:rPr>
      </w:pPr>
      <w:r>
        <w:t>There are numerous evaluations that evidence the impact of specialist domestic abuse interventions and champion the need for earlier intervention</w:t>
      </w:r>
      <w:r>
        <w:rPr>
          <w:rStyle w:val="FootnoteReference"/>
        </w:rPr>
        <w:footnoteReference w:id="48"/>
      </w:r>
      <w:r>
        <w:t xml:space="preserve">. </w:t>
      </w:r>
      <w:r w:rsidR="00B821CA" w:rsidRPr="00177809">
        <w:t xml:space="preserve"> </w:t>
      </w:r>
      <w:r w:rsidR="001C7676">
        <w:t>For example, a</w:t>
      </w:r>
      <w:r w:rsidR="00CF2615">
        <w:t xml:space="preserve"> r</w:t>
      </w:r>
      <w:r w:rsidR="001C7676">
        <w:t xml:space="preserve">ecent </w:t>
      </w:r>
      <w:r w:rsidR="00CF2615">
        <w:t>report by SafeLives</w:t>
      </w:r>
      <w:r w:rsidR="00B821CA" w:rsidRPr="00177809">
        <w:rPr>
          <w:rStyle w:val="FootnoteReference"/>
        </w:rPr>
        <w:footnoteReference w:id="49"/>
      </w:r>
      <w:r w:rsidR="001C7676">
        <w:t xml:space="preserve"> </w:t>
      </w:r>
      <w:r w:rsidR="00B821CA" w:rsidRPr="00177809">
        <w:t xml:space="preserve">found that where there had been intervention by a MARAC (Multi Agency Risk Assessment Conference) and an IDVA (Independent Domestic Violence Advocacy) service, 60% of domestic abuse victims reported no further violence. </w:t>
      </w:r>
      <w:r w:rsidR="0009095B" w:rsidRPr="00177809">
        <w:t xml:space="preserve">The cost benefit analysis </w:t>
      </w:r>
      <w:r w:rsidR="00B821CA" w:rsidRPr="00177809">
        <w:t xml:space="preserve">found that for every </w:t>
      </w:r>
      <w:r w:rsidR="00B821CA" w:rsidRPr="00177809">
        <w:rPr>
          <w:rFonts w:cs="Arial"/>
          <w:color w:val="1A1A1A"/>
        </w:rPr>
        <w:t xml:space="preserve">£1 spent on a MARAC at least £6 of public money was saved annually on costs to agencies including police, health and local government services. </w:t>
      </w:r>
      <w:r w:rsidR="0009095B" w:rsidRPr="00177809">
        <w:rPr>
          <w:rFonts w:cs="Arial"/>
          <w:color w:val="1A1A1A"/>
        </w:rPr>
        <w:t>This equates to a £740</w:t>
      </w:r>
      <w:r w:rsidR="009806BF" w:rsidRPr="00177809">
        <w:rPr>
          <w:rFonts w:cs="Arial"/>
          <w:color w:val="1A1A1A"/>
        </w:rPr>
        <w:t xml:space="preserve">million saving across England and Wales. </w:t>
      </w:r>
    </w:p>
    <w:p w14:paraId="517B47B9" w14:textId="77777777" w:rsidR="00B821CA" w:rsidRDefault="00B821CA" w:rsidP="00B821CA">
      <w:pPr>
        <w:spacing w:after="120"/>
        <w:jc w:val="both"/>
        <w:rPr>
          <w:rFonts w:cs="Arial"/>
          <w:color w:val="1A1A1A"/>
        </w:rPr>
      </w:pPr>
    </w:p>
    <w:p w14:paraId="017B5FB3" w14:textId="77777777" w:rsidR="006F71AB" w:rsidRDefault="00455F31" w:rsidP="00B821CA">
      <w:pPr>
        <w:spacing w:after="120"/>
        <w:jc w:val="both"/>
        <w:rPr>
          <w:rFonts w:cs="Arial"/>
          <w:color w:val="1A1A1A"/>
        </w:rPr>
      </w:pPr>
      <w:r>
        <w:rPr>
          <w:rFonts w:cs="Arial"/>
          <w:color w:val="1A1A1A"/>
        </w:rPr>
        <w:t>If we know these interventions</w:t>
      </w:r>
      <w:r w:rsidR="001C7676">
        <w:rPr>
          <w:rFonts w:cs="Arial"/>
          <w:color w:val="1A1A1A"/>
        </w:rPr>
        <w:t xml:space="preserve"> work, why isn't repeat victimis</w:t>
      </w:r>
      <w:r>
        <w:rPr>
          <w:rFonts w:cs="Arial"/>
          <w:color w:val="1A1A1A"/>
        </w:rPr>
        <w:t xml:space="preserve">ation reducing? </w:t>
      </w:r>
      <w:r w:rsidR="006F71AB">
        <w:rPr>
          <w:rFonts w:cs="Arial"/>
          <w:color w:val="1A1A1A"/>
        </w:rPr>
        <w:t xml:space="preserve">The reality is that most people experiencing domestic abuse do not get access to these specialist services </w:t>
      </w:r>
      <w:r w:rsidR="003E131A">
        <w:rPr>
          <w:rFonts w:cs="Arial"/>
          <w:color w:val="1A1A1A"/>
        </w:rPr>
        <w:t xml:space="preserve">and </w:t>
      </w:r>
      <w:r w:rsidR="00337F69">
        <w:rPr>
          <w:rFonts w:cs="Arial"/>
          <w:color w:val="1A1A1A"/>
        </w:rPr>
        <w:t xml:space="preserve">because most services </w:t>
      </w:r>
      <w:r w:rsidR="001C7676">
        <w:rPr>
          <w:rFonts w:cs="Arial"/>
          <w:color w:val="1A1A1A"/>
        </w:rPr>
        <w:t xml:space="preserve">provided only </w:t>
      </w:r>
      <w:r w:rsidR="00337F69">
        <w:rPr>
          <w:rFonts w:cs="Arial"/>
          <w:color w:val="1A1A1A"/>
        </w:rPr>
        <w:t xml:space="preserve">deal with the highest risk cases. If </w:t>
      </w:r>
      <w:r w:rsidR="00106E82">
        <w:rPr>
          <w:rFonts w:cs="Arial"/>
          <w:color w:val="1A1A1A"/>
        </w:rPr>
        <w:t xml:space="preserve">adequate levels of support were provided and </w:t>
      </w:r>
      <w:r w:rsidR="00337F69">
        <w:rPr>
          <w:rFonts w:cs="Arial"/>
          <w:color w:val="1A1A1A"/>
        </w:rPr>
        <w:t xml:space="preserve">support was also available at a lower level of risk, </w:t>
      </w:r>
      <w:r w:rsidR="006F71AB">
        <w:rPr>
          <w:rFonts w:cs="Arial"/>
          <w:color w:val="1A1A1A"/>
        </w:rPr>
        <w:t>we might expect to see a reduction acr</w:t>
      </w:r>
      <w:r w:rsidR="00231630">
        <w:rPr>
          <w:rFonts w:cs="Arial"/>
          <w:color w:val="1A1A1A"/>
        </w:rPr>
        <w:t>oss the board in repeat victimis</w:t>
      </w:r>
      <w:r w:rsidR="006F71AB">
        <w:rPr>
          <w:rFonts w:cs="Arial"/>
          <w:color w:val="1A1A1A"/>
        </w:rPr>
        <w:t xml:space="preserve">ation rather than the increase that </w:t>
      </w:r>
      <w:r w:rsidR="00231630">
        <w:rPr>
          <w:rFonts w:cs="Arial"/>
          <w:color w:val="1A1A1A"/>
        </w:rPr>
        <w:t>Walby's research suggests</w:t>
      </w:r>
      <w:r>
        <w:rPr>
          <w:rStyle w:val="FootnoteReference"/>
          <w:rFonts w:cs="Arial"/>
          <w:color w:val="1A1A1A"/>
        </w:rPr>
        <w:footnoteReference w:id="50"/>
      </w:r>
      <w:r w:rsidR="006F71AB">
        <w:rPr>
          <w:rFonts w:cs="Arial"/>
          <w:color w:val="1A1A1A"/>
        </w:rPr>
        <w:t xml:space="preserve">. </w:t>
      </w:r>
    </w:p>
    <w:p w14:paraId="7513012F" w14:textId="77777777" w:rsidR="006F71AB" w:rsidRPr="00177809" w:rsidRDefault="006F71AB" w:rsidP="00B821CA">
      <w:pPr>
        <w:spacing w:after="120"/>
        <w:jc w:val="both"/>
        <w:rPr>
          <w:rFonts w:cs="Arial"/>
          <w:color w:val="1A1A1A"/>
        </w:rPr>
      </w:pPr>
    </w:p>
    <w:p w14:paraId="752159E3" w14:textId="77777777" w:rsidR="00455F31" w:rsidRPr="00177809" w:rsidRDefault="00B821CA" w:rsidP="00455F31">
      <w:pPr>
        <w:spacing w:after="240"/>
        <w:jc w:val="both"/>
        <w:rPr>
          <w:rFonts w:cs="Arial"/>
          <w:color w:val="1A1A1A"/>
        </w:rPr>
      </w:pPr>
      <w:r w:rsidRPr="00177809">
        <w:rPr>
          <w:rFonts w:cs="Arial"/>
          <w:color w:val="1A1A1A"/>
        </w:rPr>
        <w:t xml:space="preserve">The most comprehensive evaluation of IDVA services was undertaken </w:t>
      </w:r>
      <w:r w:rsidR="00455F31">
        <w:rPr>
          <w:rFonts w:cs="Arial"/>
          <w:color w:val="1A1A1A"/>
        </w:rPr>
        <w:t xml:space="preserve">by </w:t>
      </w:r>
      <w:r w:rsidRPr="00177809">
        <w:rPr>
          <w:rFonts w:cs="Arial"/>
          <w:color w:val="1A1A1A"/>
        </w:rPr>
        <w:t>Maddy Coy and Liz Kelly of the Child and Women Abuse Studies Unit (London Metropolitan University)</w:t>
      </w:r>
      <w:r w:rsidRPr="00177809">
        <w:rPr>
          <w:rStyle w:val="FootnoteReference"/>
          <w:rFonts w:cs="Arial"/>
          <w:color w:val="1A1A1A"/>
        </w:rPr>
        <w:footnoteReference w:id="51"/>
      </w:r>
      <w:r w:rsidRPr="00177809">
        <w:rPr>
          <w:rFonts w:cs="Arial"/>
          <w:color w:val="1A1A1A"/>
        </w:rPr>
        <w:t xml:space="preserve">. </w:t>
      </w:r>
      <w:r w:rsidR="009806BF" w:rsidRPr="00177809">
        <w:rPr>
          <w:rFonts w:cs="Arial"/>
          <w:color w:val="1A1A1A"/>
        </w:rPr>
        <w:t>The ‘Islands in the Stream’ report</w:t>
      </w:r>
      <w:r w:rsidRPr="00177809">
        <w:rPr>
          <w:rFonts w:cs="Arial"/>
          <w:color w:val="1A1A1A"/>
        </w:rPr>
        <w:t xml:space="preserve"> found:</w:t>
      </w:r>
    </w:p>
    <w:p w14:paraId="1B8261E9" w14:textId="77777777" w:rsidR="00B821CA" w:rsidRPr="00455F31" w:rsidRDefault="00B821CA" w:rsidP="00455F31">
      <w:pPr>
        <w:pStyle w:val="ListParagraph"/>
        <w:numPr>
          <w:ilvl w:val="0"/>
          <w:numId w:val="3"/>
        </w:numPr>
        <w:spacing w:after="240"/>
        <w:ind w:left="284" w:hanging="284"/>
        <w:contextualSpacing w:val="0"/>
        <w:jc w:val="both"/>
        <w:rPr>
          <w:rFonts w:cs="Arial"/>
          <w:color w:val="1A1A1A"/>
        </w:rPr>
      </w:pPr>
      <w:r w:rsidRPr="00177809">
        <w:rPr>
          <w:rFonts w:cs="Arial"/>
          <w:color w:val="1A1A1A"/>
        </w:rPr>
        <w:t xml:space="preserve">The vast majority of service users are female – reflecting the findings of the ONS and </w:t>
      </w:r>
      <w:r w:rsidR="00455F31">
        <w:rPr>
          <w:rFonts w:cs="Arial"/>
          <w:color w:val="1A1A1A"/>
        </w:rPr>
        <w:t>evidencing</w:t>
      </w:r>
      <w:r w:rsidR="009806BF" w:rsidRPr="00177809">
        <w:rPr>
          <w:rFonts w:cs="Arial"/>
          <w:color w:val="1A1A1A"/>
        </w:rPr>
        <w:t xml:space="preserve"> </w:t>
      </w:r>
      <w:r w:rsidRPr="00177809">
        <w:rPr>
          <w:rFonts w:cs="Arial"/>
          <w:color w:val="1A1A1A"/>
        </w:rPr>
        <w:t>the gender inequality of domestic abuse</w:t>
      </w:r>
      <w:r w:rsidR="009806BF" w:rsidRPr="00177809">
        <w:rPr>
          <w:rFonts w:cs="Arial"/>
          <w:color w:val="1A1A1A"/>
        </w:rPr>
        <w:t>.</w:t>
      </w:r>
    </w:p>
    <w:p w14:paraId="73F2F8A4" w14:textId="77777777" w:rsidR="00B821CA" w:rsidRPr="00455F31" w:rsidRDefault="00B821CA" w:rsidP="00455F31">
      <w:pPr>
        <w:pStyle w:val="ListParagraph"/>
        <w:numPr>
          <w:ilvl w:val="0"/>
          <w:numId w:val="3"/>
        </w:numPr>
        <w:spacing w:after="240"/>
        <w:ind w:left="284" w:hanging="284"/>
        <w:contextualSpacing w:val="0"/>
        <w:jc w:val="both"/>
        <w:rPr>
          <w:rFonts w:cs="Arial"/>
          <w:color w:val="1A1A1A"/>
        </w:rPr>
      </w:pPr>
      <w:r w:rsidRPr="00177809">
        <w:rPr>
          <w:rFonts w:cs="Arial"/>
          <w:color w:val="1A1A1A"/>
        </w:rPr>
        <w:t xml:space="preserve">All of the four IDVA schemes evaluated demonstrated success in enhancing safety and reducing level of repeat referral. Further incidence of violence recorded by IDVA’s was low. </w:t>
      </w:r>
    </w:p>
    <w:p w14:paraId="4B3992FB" w14:textId="77777777" w:rsidR="006F71AB" w:rsidRPr="00455F31" w:rsidRDefault="00B821CA" w:rsidP="00455F31">
      <w:pPr>
        <w:pStyle w:val="ListParagraph"/>
        <w:numPr>
          <w:ilvl w:val="0"/>
          <w:numId w:val="3"/>
        </w:numPr>
        <w:spacing w:after="240"/>
        <w:ind w:left="284" w:hanging="284"/>
        <w:contextualSpacing w:val="0"/>
        <w:jc w:val="both"/>
        <w:rPr>
          <w:rFonts w:cs="Arial"/>
          <w:color w:val="1A1A1A"/>
        </w:rPr>
      </w:pPr>
      <w:r w:rsidRPr="00177809">
        <w:rPr>
          <w:rFonts w:cs="Arial"/>
          <w:color w:val="1A1A1A"/>
        </w:rPr>
        <w:t>Effective MARACs were valuable but the evaluation had some concerns about the function and contribution of some local MARAC’s</w:t>
      </w:r>
      <w:r w:rsidR="00455F31">
        <w:rPr>
          <w:rFonts w:cs="Arial"/>
          <w:color w:val="1A1A1A"/>
        </w:rPr>
        <w:t xml:space="preserve"> primarily through the co-</w:t>
      </w:r>
      <w:r w:rsidR="00455F31">
        <w:rPr>
          <w:rFonts w:cs="Arial"/>
          <w:color w:val="1A1A1A"/>
        </w:rPr>
        <w:lastRenderedPageBreak/>
        <w:t>ordination and administration of their work</w:t>
      </w:r>
      <w:r w:rsidR="00231630">
        <w:rPr>
          <w:rFonts w:cs="Arial"/>
          <w:color w:val="1A1A1A"/>
        </w:rPr>
        <w:t>;</w:t>
      </w:r>
      <w:r w:rsidRPr="00177809">
        <w:rPr>
          <w:rFonts w:cs="Arial"/>
          <w:color w:val="1A1A1A"/>
        </w:rPr>
        <w:t xml:space="preserve"> </w:t>
      </w:r>
      <w:r w:rsidR="00231630">
        <w:rPr>
          <w:rFonts w:cs="Arial"/>
          <w:color w:val="1A1A1A"/>
        </w:rPr>
        <w:t>if</w:t>
      </w:r>
      <w:r w:rsidR="00455F31">
        <w:rPr>
          <w:rFonts w:cs="Arial"/>
          <w:color w:val="1A1A1A"/>
        </w:rPr>
        <w:t xml:space="preserve"> delivered well, they are effective.</w:t>
      </w:r>
    </w:p>
    <w:p w14:paraId="7AC87422" w14:textId="77777777" w:rsidR="00B821CA" w:rsidRPr="00177809" w:rsidRDefault="00B821CA" w:rsidP="00455F31">
      <w:pPr>
        <w:pStyle w:val="ListParagraph"/>
        <w:numPr>
          <w:ilvl w:val="0"/>
          <w:numId w:val="3"/>
        </w:numPr>
        <w:spacing w:after="240"/>
        <w:ind w:left="284" w:hanging="284"/>
        <w:contextualSpacing w:val="0"/>
        <w:jc w:val="both"/>
        <w:rPr>
          <w:rFonts w:cs="Arial"/>
          <w:color w:val="1A1A1A"/>
        </w:rPr>
      </w:pPr>
      <w:r w:rsidRPr="00177809">
        <w:rPr>
          <w:rFonts w:cs="Arial"/>
          <w:color w:val="1A1A1A"/>
        </w:rPr>
        <w:t xml:space="preserve">IDVA Services and MARACs focus on higher risk cases and this is only one part of an effective, coordinated community response. Effective support and prevention services that will have the most impact on reducing repeat and first experience of domestic abuse need other components to provide a local wrap around service that includes safe shelter and other </w:t>
      </w:r>
      <w:r w:rsidR="00E13C2D">
        <w:rPr>
          <w:rFonts w:cs="Arial"/>
          <w:color w:val="1A1A1A"/>
        </w:rPr>
        <w:t>early intervention</w:t>
      </w:r>
      <w:r w:rsidR="00E13C2D" w:rsidRPr="00177809">
        <w:rPr>
          <w:rFonts w:cs="Arial"/>
          <w:color w:val="1A1A1A"/>
        </w:rPr>
        <w:t xml:space="preserve"> </w:t>
      </w:r>
      <w:r w:rsidRPr="00177809">
        <w:rPr>
          <w:rFonts w:cs="Arial"/>
          <w:color w:val="1A1A1A"/>
        </w:rPr>
        <w:t>and prevention services. The effectiveness of IDVA’s is dependent on the availability of these and other specialist services</w:t>
      </w:r>
      <w:r w:rsidR="00E13C2D">
        <w:rPr>
          <w:rFonts w:cs="Arial"/>
          <w:color w:val="1A1A1A"/>
        </w:rPr>
        <w:t xml:space="preserve"> to boost the impact they can deliver</w:t>
      </w:r>
      <w:r w:rsidRPr="00177809">
        <w:rPr>
          <w:rFonts w:cs="Arial"/>
          <w:color w:val="1A1A1A"/>
        </w:rPr>
        <w:t xml:space="preserve">. </w:t>
      </w:r>
    </w:p>
    <w:p w14:paraId="771C2B18" w14:textId="77777777" w:rsidR="00B821CA" w:rsidRPr="00177809" w:rsidRDefault="003E131A" w:rsidP="003E131A">
      <w:pPr>
        <w:tabs>
          <w:tab w:val="left" w:pos="1425"/>
        </w:tabs>
        <w:spacing w:after="120"/>
        <w:jc w:val="both"/>
        <w:rPr>
          <w:rFonts w:cs="Arial"/>
          <w:color w:val="1A1A1A"/>
        </w:rPr>
      </w:pPr>
      <w:r>
        <w:rPr>
          <w:rFonts w:cs="Arial"/>
          <w:color w:val="1A1A1A"/>
        </w:rPr>
        <w:tab/>
      </w:r>
    </w:p>
    <w:p w14:paraId="0EAE238B" w14:textId="77777777" w:rsidR="00B821CA" w:rsidRDefault="003E131A" w:rsidP="00B821CA">
      <w:pPr>
        <w:spacing w:after="120"/>
        <w:jc w:val="both"/>
        <w:rPr>
          <w:rFonts w:cs="Arial"/>
          <w:color w:val="1A1A1A"/>
        </w:rPr>
      </w:pPr>
      <w:r>
        <w:rPr>
          <w:rFonts w:cs="Arial"/>
          <w:color w:val="1A1A1A"/>
        </w:rPr>
        <w:t xml:space="preserve">A report by </w:t>
      </w:r>
      <w:r w:rsidR="00B821CA" w:rsidRPr="00177809">
        <w:rPr>
          <w:rFonts w:cs="Arial"/>
          <w:color w:val="1A1A1A"/>
        </w:rPr>
        <w:t>Standing Together (STA</w:t>
      </w:r>
      <w:r w:rsidR="00163E73">
        <w:rPr>
          <w:rFonts w:cs="Arial"/>
          <w:color w:val="1A1A1A"/>
        </w:rPr>
        <w:t>DV)</w:t>
      </w:r>
      <w:r w:rsidR="00B821CA" w:rsidRPr="00177809">
        <w:rPr>
          <w:rStyle w:val="FootnoteReference"/>
          <w:rFonts w:cs="Arial"/>
          <w:color w:val="1A1A1A"/>
        </w:rPr>
        <w:footnoteReference w:id="52"/>
      </w:r>
      <w:r w:rsidR="00163E73">
        <w:rPr>
          <w:rFonts w:cs="Arial"/>
          <w:color w:val="1A1A1A"/>
        </w:rPr>
        <w:t xml:space="preserve"> 'A g</w:t>
      </w:r>
      <w:r w:rsidR="00B821CA" w:rsidRPr="00177809">
        <w:rPr>
          <w:rFonts w:cs="Arial"/>
          <w:color w:val="1A1A1A"/>
        </w:rPr>
        <w:t xml:space="preserve">uide to effective domestic violence partnerships: in search of excellence’ </w:t>
      </w:r>
      <w:r w:rsidR="00163E73">
        <w:rPr>
          <w:rFonts w:cs="Arial"/>
          <w:color w:val="1A1A1A"/>
        </w:rPr>
        <w:t>recogniz</w:t>
      </w:r>
      <w:r w:rsidR="00B821CA" w:rsidRPr="00177809">
        <w:rPr>
          <w:rFonts w:cs="Arial"/>
          <w:color w:val="1A1A1A"/>
        </w:rPr>
        <w:t>es that domestic violence is a ‘complex social problem’ and the ‘</w:t>
      </w:r>
      <w:r w:rsidR="00B821CA" w:rsidRPr="00163E73">
        <w:rPr>
          <w:rFonts w:cs="Arial"/>
          <w:i/>
          <w:color w:val="1A1A1A"/>
        </w:rPr>
        <w:t>outcomes are the responsibility of all the agencies with a remit for health, social care and crime’</w:t>
      </w:r>
      <w:r w:rsidR="00B821CA" w:rsidRPr="00177809">
        <w:rPr>
          <w:rFonts w:cs="Arial"/>
          <w:color w:val="1A1A1A"/>
        </w:rPr>
        <w:t xml:space="preserve">. This guide outlines the full range of support services that will have most impact on reducing domestic abuse and reducing the cost to the victim, their family and the wider community therefore also saving costs to public services. </w:t>
      </w:r>
      <w:r w:rsidR="00106E82">
        <w:rPr>
          <w:rFonts w:cs="Arial"/>
          <w:color w:val="1A1A1A"/>
        </w:rPr>
        <w:t xml:space="preserve">It also highlights the importance of ensuring that statutory services 'ask the question', making sure that staff such as social workers, housing support workers, health care provider know how to ask someone if they are experiencing domestic abuse in the most appropriate way (and ensuring their safety). Staff members need training to do this and to know how to respond to disclosure. </w:t>
      </w:r>
      <w:r w:rsidR="00B821CA" w:rsidRPr="00177809">
        <w:rPr>
          <w:rFonts w:cs="Arial"/>
          <w:color w:val="1A1A1A"/>
        </w:rPr>
        <w:t>A coordinated a</w:t>
      </w:r>
      <w:r w:rsidR="00FB664E">
        <w:rPr>
          <w:rFonts w:cs="Arial"/>
          <w:color w:val="1A1A1A"/>
        </w:rPr>
        <w:t>nd</w:t>
      </w:r>
      <w:r w:rsidR="00B821CA" w:rsidRPr="00177809">
        <w:rPr>
          <w:rFonts w:cs="Arial"/>
          <w:color w:val="1A1A1A"/>
        </w:rPr>
        <w:t xml:space="preserve"> consistent response to </w:t>
      </w:r>
      <w:r w:rsidR="00D86475">
        <w:rPr>
          <w:rFonts w:cs="Arial"/>
          <w:color w:val="1A1A1A"/>
        </w:rPr>
        <w:t xml:space="preserve">identification, recording and </w:t>
      </w:r>
      <w:r w:rsidR="00B821CA" w:rsidRPr="00177809">
        <w:rPr>
          <w:rFonts w:cs="Arial"/>
          <w:color w:val="1A1A1A"/>
        </w:rPr>
        <w:t xml:space="preserve">disclosure </w:t>
      </w:r>
      <w:r w:rsidR="00D86475">
        <w:rPr>
          <w:rFonts w:cs="Arial"/>
          <w:color w:val="1A1A1A"/>
        </w:rPr>
        <w:t xml:space="preserve">of domestic abuse </w:t>
      </w:r>
      <w:r w:rsidR="00B821CA" w:rsidRPr="00177809">
        <w:rPr>
          <w:rFonts w:cs="Arial"/>
          <w:color w:val="1A1A1A"/>
        </w:rPr>
        <w:t xml:space="preserve">is likely to have a greater impact on reducing </w:t>
      </w:r>
      <w:r w:rsidR="00D86475">
        <w:rPr>
          <w:rFonts w:cs="Arial"/>
          <w:color w:val="1A1A1A"/>
        </w:rPr>
        <w:t>prevalence</w:t>
      </w:r>
      <w:r w:rsidR="00B821CA" w:rsidRPr="00177809">
        <w:rPr>
          <w:rFonts w:cs="Arial"/>
          <w:color w:val="1A1A1A"/>
        </w:rPr>
        <w:t xml:space="preserve"> and su</w:t>
      </w:r>
      <w:r w:rsidR="00FB664E">
        <w:rPr>
          <w:rFonts w:cs="Arial"/>
          <w:color w:val="1A1A1A"/>
        </w:rPr>
        <w:t>pporting people experiencing it</w:t>
      </w:r>
      <w:r w:rsidR="00B821CA" w:rsidRPr="00177809">
        <w:rPr>
          <w:rStyle w:val="FootnoteReference"/>
          <w:rFonts w:cs="Arial"/>
          <w:color w:val="1A1A1A"/>
        </w:rPr>
        <w:footnoteReference w:id="53"/>
      </w:r>
      <w:r w:rsidR="00B821CA" w:rsidRPr="00177809">
        <w:rPr>
          <w:rFonts w:cs="Arial"/>
          <w:color w:val="1A1A1A"/>
        </w:rPr>
        <w:t xml:space="preserve">.  </w:t>
      </w:r>
    </w:p>
    <w:p w14:paraId="49964DA8" w14:textId="77777777" w:rsidR="00337F69" w:rsidRPr="00177809" w:rsidRDefault="00337F69" w:rsidP="00B821CA">
      <w:pPr>
        <w:spacing w:after="120"/>
        <w:jc w:val="both"/>
        <w:rPr>
          <w:rFonts w:cs="Arial"/>
          <w:color w:val="1A1A1A"/>
        </w:rPr>
      </w:pPr>
    </w:p>
    <w:p w14:paraId="262E0EC8" w14:textId="77777777" w:rsidR="00337F69" w:rsidRDefault="00337F69" w:rsidP="00337F69">
      <w:pPr>
        <w:spacing w:after="120"/>
        <w:jc w:val="both"/>
      </w:pPr>
      <w:r>
        <w:t>With evidence that domestic abuse has been increasing since 2008/09 (Walby et al</w:t>
      </w:r>
      <w:r>
        <w:rPr>
          <w:rStyle w:val="FootnoteReference"/>
        </w:rPr>
        <w:footnoteReference w:id="54"/>
      </w:r>
      <w:r>
        <w:t xml:space="preserve">), costs to local government will continue to increase unless there is a coordinated response to prevent domestic </w:t>
      </w:r>
      <w:r w:rsidR="003523F0">
        <w:t>abuse and reduce repeat victimis</w:t>
      </w:r>
      <w:r>
        <w:t xml:space="preserve">ation. We also know that specialist domestic abuse intervention </w:t>
      </w:r>
      <w:r w:rsidR="00FB664E">
        <w:t>as part of a strategy to reduce domestic abuse has</w:t>
      </w:r>
      <w:r>
        <w:t xml:space="preserve"> an impact</w:t>
      </w:r>
      <w:r w:rsidR="00FB664E">
        <w:t xml:space="preserve"> and will reduce</w:t>
      </w:r>
      <w:r>
        <w:t xml:space="preserve"> </w:t>
      </w:r>
      <w:r w:rsidR="00FB664E">
        <w:t xml:space="preserve">reactive </w:t>
      </w:r>
      <w:r>
        <w:t>costs to local government</w:t>
      </w:r>
      <w:r w:rsidR="00FB664E">
        <w:t xml:space="preserve">. </w:t>
      </w:r>
      <w:r>
        <w:t xml:space="preserve"> </w:t>
      </w:r>
    </w:p>
    <w:p w14:paraId="4FF9E5F2" w14:textId="77777777" w:rsidR="00B821CA" w:rsidRDefault="00B821CA" w:rsidP="00B821CA">
      <w:pPr>
        <w:spacing w:after="120"/>
        <w:jc w:val="both"/>
      </w:pPr>
    </w:p>
    <w:p w14:paraId="40F76635" w14:textId="77777777" w:rsidR="00106E82" w:rsidRDefault="00106E82" w:rsidP="00B821CA">
      <w:pPr>
        <w:spacing w:after="120"/>
        <w:jc w:val="both"/>
      </w:pPr>
    </w:p>
    <w:p w14:paraId="6E18CB4E" w14:textId="77777777" w:rsidR="00106E82" w:rsidRDefault="00106E82" w:rsidP="00B821CA">
      <w:pPr>
        <w:spacing w:after="120"/>
        <w:jc w:val="both"/>
      </w:pPr>
    </w:p>
    <w:p w14:paraId="483C5730" w14:textId="77777777" w:rsidR="00106E82" w:rsidRDefault="00106E82" w:rsidP="00B821CA">
      <w:pPr>
        <w:spacing w:after="120"/>
        <w:jc w:val="both"/>
      </w:pPr>
    </w:p>
    <w:p w14:paraId="4DE99CFC" w14:textId="77777777" w:rsidR="00106E82" w:rsidRDefault="00106E82" w:rsidP="00B821CA">
      <w:pPr>
        <w:spacing w:after="120"/>
        <w:jc w:val="both"/>
      </w:pPr>
    </w:p>
    <w:p w14:paraId="16385381" w14:textId="77777777" w:rsidR="00163E73" w:rsidRPr="00163E73" w:rsidRDefault="00163E73" w:rsidP="00B821CA">
      <w:pPr>
        <w:spacing w:after="120"/>
        <w:jc w:val="both"/>
        <w:rPr>
          <w:b/>
          <w:color w:val="31849B" w:themeColor="accent5" w:themeShade="BF"/>
          <w:sz w:val="44"/>
          <w:szCs w:val="44"/>
        </w:rPr>
      </w:pPr>
      <w:r w:rsidRPr="00163E73">
        <w:rPr>
          <w:b/>
          <w:color w:val="31849B" w:themeColor="accent5" w:themeShade="BF"/>
          <w:sz w:val="44"/>
          <w:szCs w:val="44"/>
        </w:rPr>
        <w:t>Conclusions</w:t>
      </w:r>
    </w:p>
    <w:p w14:paraId="09E83B2E" w14:textId="77777777" w:rsidR="00163E73" w:rsidRPr="00177809" w:rsidRDefault="00163E73" w:rsidP="00337F69">
      <w:pPr>
        <w:spacing w:after="120"/>
        <w:ind w:firstLine="720"/>
        <w:jc w:val="both"/>
      </w:pPr>
    </w:p>
    <w:p w14:paraId="2D3319D8" w14:textId="77777777" w:rsidR="00F440CD" w:rsidRDefault="00163E73" w:rsidP="00B821CA">
      <w:pPr>
        <w:spacing w:after="120"/>
        <w:jc w:val="both"/>
      </w:pPr>
      <w:r>
        <w:t xml:space="preserve">Sylvia Walby's re-analysis of the data from the British Crime Survey </w:t>
      </w:r>
      <w:r w:rsidR="00F440CD">
        <w:t>published earlier this year</w:t>
      </w:r>
      <w:r>
        <w:t xml:space="preserve"> is </w:t>
      </w:r>
      <w:r w:rsidR="00F440CD">
        <w:t>an important</w:t>
      </w:r>
      <w:r>
        <w:t xml:space="preserve"> study</w:t>
      </w:r>
      <w:r>
        <w:rPr>
          <w:rStyle w:val="FootnoteReference"/>
        </w:rPr>
        <w:footnoteReference w:id="55"/>
      </w:r>
      <w:r>
        <w:t xml:space="preserve">. </w:t>
      </w:r>
      <w:r w:rsidR="00F440CD">
        <w:t>Walby</w:t>
      </w:r>
      <w:r>
        <w:t xml:space="preserve"> </w:t>
      </w:r>
      <w:r w:rsidR="00F440CD">
        <w:t>finds</w:t>
      </w:r>
      <w:r w:rsidR="006F71AB">
        <w:t xml:space="preserve"> that since the economic down turn in 2008, </w:t>
      </w:r>
      <w:r w:rsidR="00F440CD">
        <w:t xml:space="preserve">violent crime has increased and that this </w:t>
      </w:r>
      <w:r w:rsidR="004F6E0C">
        <w:t>i</w:t>
      </w:r>
      <w:r w:rsidR="00F440CD">
        <w:t xml:space="preserve">s </w:t>
      </w:r>
      <w:r w:rsidR="004F6E0C">
        <w:t xml:space="preserve">primarily </w:t>
      </w:r>
      <w:r w:rsidR="00F440CD">
        <w:t xml:space="preserve">driven by an increase in domestic abuse. </w:t>
      </w:r>
      <w:r w:rsidR="00554078">
        <w:t xml:space="preserve">Whilst more work is needed to </w:t>
      </w:r>
      <w:r w:rsidR="00F440CD">
        <w:t>fully understand the</w:t>
      </w:r>
      <w:r w:rsidR="004F6E0C">
        <w:t xml:space="preserve"> underlying causes, </w:t>
      </w:r>
      <w:r w:rsidR="00F440CD">
        <w:t xml:space="preserve">the timing of the increase corresponds with the economic crisis in 2008/09. </w:t>
      </w:r>
      <w:r w:rsidR="00231630">
        <w:t xml:space="preserve">One reason for this may be </w:t>
      </w:r>
      <w:r w:rsidR="00F440CD">
        <w:t xml:space="preserve">related </w:t>
      </w:r>
      <w:r>
        <w:t>to</w:t>
      </w:r>
      <w:r w:rsidR="00F440CD">
        <w:t xml:space="preserve"> recent </w:t>
      </w:r>
      <w:r w:rsidR="00337F69">
        <w:t>austerity measures</w:t>
      </w:r>
      <w:r w:rsidR="00F440CD">
        <w:t xml:space="preserve"> leading to reductions</w:t>
      </w:r>
      <w:r w:rsidR="00554078">
        <w:t xml:space="preserve"> in support services and less coordination of existing services to provide a rounded response</w:t>
      </w:r>
      <w:r w:rsidR="00F440CD">
        <w:t xml:space="preserve">; it may also be linked to reductions in personal financial independence making it more difficult for those experiencing domestic abuse to escape the violence. </w:t>
      </w:r>
    </w:p>
    <w:p w14:paraId="1C734DE9" w14:textId="77777777" w:rsidR="00106E82" w:rsidRDefault="00106E82" w:rsidP="00B821CA">
      <w:pPr>
        <w:spacing w:after="120"/>
        <w:jc w:val="both"/>
      </w:pPr>
    </w:p>
    <w:p w14:paraId="0E80A057" w14:textId="77777777" w:rsidR="00106E82" w:rsidRPr="00106E82" w:rsidRDefault="004F6E0C" w:rsidP="00106E82">
      <w:pPr>
        <w:spacing w:after="120"/>
        <w:jc w:val="both"/>
        <w:rPr>
          <w:lang w:val="en-GB"/>
        </w:rPr>
      </w:pPr>
      <w:r>
        <w:rPr>
          <w:lang w:val="en-GB"/>
        </w:rPr>
        <w:t>Local councils (and other public services)</w:t>
      </w:r>
      <w:r w:rsidR="00106E82" w:rsidRPr="00106E82">
        <w:rPr>
          <w:lang w:val="en-GB"/>
        </w:rPr>
        <w:t xml:space="preserve"> may feel </w:t>
      </w:r>
      <w:r w:rsidR="00EB033E">
        <w:rPr>
          <w:lang w:val="en-GB"/>
        </w:rPr>
        <w:t xml:space="preserve">reducing funding to specialist services </w:t>
      </w:r>
      <w:r w:rsidR="00106E82" w:rsidRPr="00106E82">
        <w:rPr>
          <w:lang w:val="en-GB"/>
        </w:rPr>
        <w:t xml:space="preserve">is a necessary or unavoidable cost saving. However, the findings of this briefing paper are that this would be a false economy, not just in terms of the quality of the service and support that is offered to our local communities but also in financial cost to local government. </w:t>
      </w:r>
    </w:p>
    <w:p w14:paraId="7793E206" w14:textId="77777777" w:rsidR="00106E82" w:rsidRPr="00106E82" w:rsidRDefault="00106E82" w:rsidP="00106E82">
      <w:pPr>
        <w:spacing w:after="120"/>
        <w:jc w:val="both"/>
        <w:rPr>
          <w:lang w:val="en-GB"/>
        </w:rPr>
      </w:pPr>
    </w:p>
    <w:p w14:paraId="7F52F7C3" w14:textId="77777777" w:rsidR="00F440CD" w:rsidRDefault="00245D2E" w:rsidP="00B821CA">
      <w:pPr>
        <w:spacing w:after="120"/>
        <w:jc w:val="both"/>
      </w:pPr>
      <w:r>
        <w:t xml:space="preserve">Domestic abuse already </w:t>
      </w:r>
      <w:r w:rsidR="00337F69">
        <w:t>presents</w:t>
      </w:r>
      <w:r>
        <w:t xml:space="preserve"> a significant cost to local government services in particular housing, adult and children's social care services. It is likely that these costs would continue to increase if local </w:t>
      </w:r>
      <w:r w:rsidR="00337F69">
        <w:t xml:space="preserve">and national </w:t>
      </w:r>
      <w:r>
        <w:t xml:space="preserve">government does not focus on reducing first time experience </w:t>
      </w:r>
      <w:r w:rsidR="00337F69">
        <w:t>and</w:t>
      </w:r>
      <w:r>
        <w:t xml:space="preserve"> repeat incidence of domestic abuse. </w:t>
      </w:r>
    </w:p>
    <w:p w14:paraId="2CF7F026" w14:textId="77777777" w:rsidR="00554078" w:rsidRDefault="00554078" w:rsidP="00B821CA">
      <w:pPr>
        <w:spacing w:after="120"/>
        <w:jc w:val="both"/>
      </w:pPr>
    </w:p>
    <w:p w14:paraId="3EC4A278" w14:textId="77777777" w:rsidR="006F71AB" w:rsidRDefault="00106E82" w:rsidP="00554078">
      <w:pPr>
        <w:spacing w:after="120"/>
        <w:jc w:val="both"/>
      </w:pPr>
      <w:r>
        <w:t>The e</w:t>
      </w:r>
      <w:r w:rsidR="00B821CA" w:rsidRPr="00177809">
        <w:t>xisting evidence</w:t>
      </w:r>
      <w:r>
        <w:t>, summarised in this report,</w:t>
      </w:r>
      <w:r w:rsidR="00B821CA" w:rsidRPr="00177809">
        <w:t xml:space="preserve"> </w:t>
      </w:r>
      <w:r>
        <w:t>makes a strong financial case for</w:t>
      </w:r>
      <w:r w:rsidR="00B821CA" w:rsidRPr="00177809">
        <w:t xml:space="preserve"> the need to continue to invest in </w:t>
      </w:r>
      <w:r>
        <w:t xml:space="preserve">specialist </w:t>
      </w:r>
      <w:r w:rsidR="00B821CA" w:rsidRPr="00177809">
        <w:t>support services</w:t>
      </w:r>
      <w:r>
        <w:rPr>
          <w:rStyle w:val="FootnoteReference"/>
        </w:rPr>
        <w:footnoteReference w:id="56"/>
      </w:r>
      <w:r>
        <w:t xml:space="preserve">, in </w:t>
      </w:r>
      <w:r w:rsidR="00B821CA" w:rsidRPr="00177809">
        <w:t>order to reduce the extent of domestic abuse</w:t>
      </w:r>
      <w:r>
        <w:t xml:space="preserve">. This will </w:t>
      </w:r>
      <w:r w:rsidR="00B821CA" w:rsidRPr="00177809">
        <w:t>ultimately reduce the pressure on</w:t>
      </w:r>
      <w:r w:rsidR="004F6E0C">
        <w:t>,</w:t>
      </w:r>
      <w:r w:rsidR="00D86475">
        <w:t xml:space="preserve"> and costs to</w:t>
      </w:r>
      <w:r w:rsidR="004F6E0C">
        <w:t>,</w:t>
      </w:r>
      <w:r w:rsidR="00B821CA" w:rsidRPr="00177809">
        <w:t xml:space="preserve"> statutory public services. If support services are reduced and domestic abuse </w:t>
      </w:r>
      <w:r w:rsidR="00554078">
        <w:t>continues to increase</w:t>
      </w:r>
      <w:r w:rsidR="00B821CA" w:rsidRPr="00177809">
        <w:t xml:space="preserve"> the </w:t>
      </w:r>
      <w:r w:rsidR="002862D6">
        <w:t xml:space="preserve">demand for </w:t>
      </w:r>
      <w:r w:rsidR="00B821CA" w:rsidRPr="00177809">
        <w:t xml:space="preserve">services such as housing, adult and children’s social care will </w:t>
      </w:r>
      <w:r w:rsidR="00337F69">
        <w:t>increase in direct proportion.</w:t>
      </w:r>
      <w:r>
        <w:t xml:space="preserve"> </w:t>
      </w:r>
    </w:p>
    <w:p w14:paraId="1899A612" w14:textId="77777777" w:rsidR="00245D2E" w:rsidRPr="00554078" w:rsidRDefault="00245D2E" w:rsidP="00554078">
      <w:pPr>
        <w:spacing w:after="120"/>
        <w:jc w:val="both"/>
      </w:pPr>
    </w:p>
    <w:p w14:paraId="5984B729" w14:textId="77777777" w:rsidR="00245D2E" w:rsidRDefault="00245D2E">
      <w:pPr>
        <w:rPr>
          <w:b/>
          <w:color w:val="31849B" w:themeColor="accent5" w:themeShade="BF"/>
          <w:sz w:val="44"/>
          <w:szCs w:val="44"/>
        </w:rPr>
      </w:pPr>
      <w:r>
        <w:rPr>
          <w:b/>
          <w:color w:val="31849B" w:themeColor="accent5" w:themeShade="BF"/>
          <w:sz w:val="44"/>
          <w:szCs w:val="44"/>
        </w:rPr>
        <w:br w:type="page"/>
      </w:r>
    </w:p>
    <w:p w14:paraId="537389B1" w14:textId="77777777" w:rsidR="00665FD8" w:rsidRDefault="00665FD8" w:rsidP="00EB10C2">
      <w:pPr>
        <w:jc w:val="both"/>
        <w:rPr>
          <w:b/>
          <w:color w:val="31849B" w:themeColor="accent5" w:themeShade="BF"/>
          <w:sz w:val="44"/>
          <w:szCs w:val="44"/>
        </w:rPr>
      </w:pPr>
      <w:r>
        <w:rPr>
          <w:b/>
          <w:color w:val="31849B" w:themeColor="accent5" w:themeShade="BF"/>
          <w:sz w:val="44"/>
          <w:szCs w:val="44"/>
        </w:rPr>
        <w:lastRenderedPageBreak/>
        <w:t>References</w:t>
      </w:r>
    </w:p>
    <w:p w14:paraId="1276376D" w14:textId="77777777" w:rsidR="001F78EA" w:rsidRPr="00245D2E" w:rsidRDefault="001F78EA" w:rsidP="001F78EA">
      <w:pPr>
        <w:rPr>
          <w:rFonts w:cs="Arial"/>
        </w:rPr>
      </w:pPr>
    </w:p>
    <w:p w14:paraId="5C390831" w14:textId="77777777" w:rsidR="001F78EA" w:rsidRPr="00245D2E" w:rsidRDefault="001F78EA" w:rsidP="001F78EA">
      <w:pPr>
        <w:rPr>
          <w:rFonts w:cs="Arial"/>
          <w:sz w:val="20"/>
          <w:szCs w:val="20"/>
        </w:rPr>
      </w:pPr>
      <w:r w:rsidRPr="00245D2E">
        <w:rPr>
          <w:rFonts w:cs="Arial"/>
        </w:rPr>
        <w:t xml:space="preserve">CAADA, 'In Plain Sight: The Evidence from Children Exposed to Domestic Abuse,' February 2014, found at: </w:t>
      </w:r>
      <w:hyperlink r:id="rId15" w:history="1">
        <w:r w:rsidRPr="00245D2E">
          <w:rPr>
            <w:rStyle w:val="Hyperlink"/>
            <w:rFonts w:cs="Arial"/>
            <w:sz w:val="20"/>
            <w:szCs w:val="20"/>
          </w:rPr>
          <w:t>http://www.safelives.org.uk/sites/default/files/resources/In_plain_sight_the_evidence_from_children_exposed_to_domestic_abuse.pdf</w:t>
        </w:r>
      </w:hyperlink>
      <w:r w:rsidRPr="00245D2E">
        <w:rPr>
          <w:rFonts w:cs="Arial"/>
          <w:sz w:val="20"/>
          <w:szCs w:val="20"/>
        </w:rPr>
        <w:t xml:space="preserve"> </w:t>
      </w:r>
    </w:p>
    <w:p w14:paraId="12FC3777" w14:textId="77777777" w:rsidR="001F78EA" w:rsidRDefault="001F78EA" w:rsidP="001F78EA">
      <w:pPr>
        <w:rPr>
          <w:rFonts w:cs="Arial"/>
        </w:rPr>
      </w:pPr>
    </w:p>
    <w:p w14:paraId="70E886C7" w14:textId="77777777" w:rsidR="00245D2E" w:rsidRPr="00245D2E" w:rsidRDefault="00245D2E" w:rsidP="001F78EA">
      <w:pPr>
        <w:rPr>
          <w:rFonts w:cs="Arial"/>
        </w:rPr>
      </w:pPr>
      <w:r w:rsidRPr="00245D2E">
        <w:rPr>
          <w:rFonts w:cs="Arial"/>
        </w:rPr>
        <w:t>C. Barter, M. McCarry D. Berrdige and K. Evans 'Partner Exploitation and Violence in Teenage Intim</w:t>
      </w:r>
      <w:r>
        <w:rPr>
          <w:rFonts w:cs="Arial"/>
        </w:rPr>
        <w:t xml:space="preserve">ate Relationships,' NSPCC, 2009; </w:t>
      </w:r>
      <w:r w:rsidRPr="00245D2E">
        <w:rPr>
          <w:rFonts w:cs="Arial"/>
        </w:rPr>
        <w:t xml:space="preserve">Imogen Blood, 'Older Women and Domestic Abuse,' Help the Aged/Hact, found at: </w:t>
      </w:r>
      <w:hyperlink r:id="rId16" w:history="1">
        <w:r w:rsidRPr="00245D2E">
          <w:rPr>
            <w:rStyle w:val="Hyperlink"/>
            <w:rFonts w:cs="Arial"/>
            <w:sz w:val="20"/>
            <w:szCs w:val="20"/>
          </w:rPr>
          <w:t>http://www.ageuk.org.uk/documents/en-gb/for-professionals/communities-and-inclusion/id2382_2_older_women_and_domestic_violence_summary_2004_pro.pdf?dtrk=true</w:t>
        </w:r>
      </w:hyperlink>
    </w:p>
    <w:p w14:paraId="23876320" w14:textId="77777777" w:rsidR="00245D2E" w:rsidRDefault="00245D2E" w:rsidP="001F78EA">
      <w:pPr>
        <w:rPr>
          <w:rFonts w:cs="Arial"/>
        </w:rPr>
      </w:pPr>
    </w:p>
    <w:p w14:paraId="1BF28C95" w14:textId="77777777" w:rsidR="001F78EA" w:rsidRPr="00245D2E" w:rsidRDefault="001F78EA" w:rsidP="001F78EA">
      <w:pPr>
        <w:rPr>
          <w:rFonts w:cs="Arial"/>
          <w:sz w:val="20"/>
          <w:szCs w:val="20"/>
        </w:rPr>
      </w:pPr>
      <w:r w:rsidRPr="00245D2E">
        <w:rPr>
          <w:rFonts w:cs="Arial"/>
        </w:rPr>
        <w:t xml:space="preserve">Derbyshire County Council, 'Domestic Abuse and Sexual Violence in Derby and Derbyshire: health needs assessment' November 2014, found at: </w:t>
      </w:r>
      <w:hyperlink r:id="rId17" w:history="1">
        <w:r w:rsidRPr="00245D2E">
          <w:rPr>
            <w:rStyle w:val="Hyperlink"/>
            <w:rFonts w:cs="Arial"/>
            <w:sz w:val="20"/>
            <w:szCs w:val="20"/>
          </w:rPr>
          <w:t>https://observatory.derbyshire.gov.uk/IAS/Custom/Resources/HealthandWellbeing/Health_Needs_Assessments/Domestic_abuse_and_sexual_violence_Derby_and_Derbyshire_2014.pdf</w:t>
        </w:r>
      </w:hyperlink>
      <w:r w:rsidRPr="00245D2E">
        <w:rPr>
          <w:rFonts w:cs="Arial"/>
          <w:sz w:val="20"/>
          <w:szCs w:val="20"/>
        </w:rPr>
        <w:t xml:space="preserve"> </w:t>
      </w:r>
    </w:p>
    <w:p w14:paraId="4307EE52" w14:textId="77777777" w:rsidR="001F78EA" w:rsidRPr="00245D2E" w:rsidRDefault="001F78EA" w:rsidP="001F78EA">
      <w:pPr>
        <w:rPr>
          <w:rFonts w:cs="Arial"/>
        </w:rPr>
      </w:pPr>
    </w:p>
    <w:p w14:paraId="224E907D" w14:textId="77777777" w:rsidR="001F78EA" w:rsidRPr="00245D2E" w:rsidRDefault="001F78EA" w:rsidP="001F78EA">
      <w:pPr>
        <w:rPr>
          <w:rStyle w:val="Hyperlink"/>
          <w:rFonts w:cs="Arial"/>
        </w:rPr>
      </w:pPr>
      <w:r w:rsidRPr="00245D2E">
        <w:rPr>
          <w:rFonts w:cs="Arial"/>
        </w:rPr>
        <w:t xml:space="preserve">Drug Scope and London Drug and Alcohol Network, 'Making the connection: developing integrated approaches to domestic violence and substance misuse,' found at: </w:t>
      </w:r>
      <w:hyperlink r:id="rId18" w:history="1">
        <w:r w:rsidRPr="00245D2E">
          <w:rPr>
            <w:rStyle w:val="Hyperlink"/>
            <w:rFonts w:cs="Arial"/>
          </w:rPr>
          <w:t>http://www.drugwise.org.uk/wp-content/uploads/dvreport.pdf</w:t>
        </w:r>
      </w:hyperlink>
    </w:p>
    <w:p w14:paraId="3B09D6F0" w14:textId="77777777" w:rsidR="001F78EA" w:rsidRPr="00245D2E" w:rsidRDefault="001F78EA" w:rsidP="001F78EA">
      <w:pPr>
        <w:rPr>
          <w:rFonts w:cs="Arial"/>
        </w:rPr>
      </w:pPr>
    </w:p>
    <w:p w14:paraId="038792A1" w14:textId="77777777" w:rsidR="001F78EA" w:rsidRPr="00245D2E" w:rsidRDefault="001F78EA" w:rsidP="001F78EA">
      <w:pPr>
        <w:rPr>
          <w:rFonts w:cs="Arial"/>
          <w:sz w:val="20"/>
          <w:szCs w:val="20"/>
        </w:rPr>
      </w:pPr>
      <w:r w:rsidRPr="00245D2E">
        <w:rPr>
          <w:rFonts w:cs="Arial"/>
        </w:rPr>
        <w:t xml:space="preserve">Jeffrey Edleson, 'Emerging Responses to Children Exposed to Domestic Violence,' National Online Resource Centre on Violence against Women, found at: </w:t>
      </w:r>
      <w:hyperlink r:id="rId19" w:history="1">
        <w:r w:rsidRPr="00245D2E">
          <w:rPr>
            <w:rStyle w:val="Hyperlink"/>
            <w:rFonts w:cs="Arial"/>
            <w:sz w:val="20"/>
            <w:szCs w:val="20"/>
          </w:rPr>
          <w:t>http://www.vawnet.org/applied-research-papers/print-document.php?doc_id=585</w:t>
        </w:r>
      </w:hyperlink>
      <w:r w:rsidRPr="00245D2E">
        <w:rPr>
          <w:rFonts w:cs="Arial"/>
          <w:sz w:val="20"/>
          <w:szCs w:val="20"/>
        </w:rPr>
        <w:t xml:space="preserve"> </w:t>
      </w:r>
    </w:p>
    <w:p w14:paraId="0310CB03" w14:textId="77777777" w:rsidR="001F78EA" w:rsidRPr="00245D2E" w:rsidRDefault="001F78EA" w:rsidP="001F78EA">
      <w:pPr>
        <w:pStyle w:val="FootnoteText"/>
        <w:rPr>
          <w:rFonts w:cs="Arial"/>
        </w:rPr>
      </w:pPr>
    </w:p>
    <w:p w14:paraId="3648DF1F" w14:textId="77777777" w:rsidR="001F78EA" w:rsidRPr="00245D2E" w:rsidRDefault="001F78EA" w:rsidP="001F78EA">
      <w:pPr>
        <w:pStyle w:val="FootnoteText"/>
        <w:rPr>
          <w:rFonts w:cs="Arial"/>
          <w:sz w:val="20"/>
          <w:szCs w:val="20"/>
          <w:lang w:val="en-GB"/>
        </w:rPr>
      </w:pPr>
      <w:r w:rsidRPr="00245D2E">
        <w:rPr>
          <w:rFonts w:cs="Arial"/>
        </w:rPr>
        <w:t xml:space="preserve">Home Office, online report 30/5 Dubourg, Hamed + Thorns 2005, found at: </w:t>
      </w:r>
      <w:hyperlink r:id="rId20" w:history="1">
        <w:r w:rsidRPr="00245D2E">
          <w:rPr>
            <w:rStyle w:val="Hyperlink"/>
            <w:rFonts w:cs="Arial"/>
            <w:sz w:val="20"/>
            <w:szCs w:val="20"/>
          </w:rPr>
          <w:t>http://webarchive.nationalarchives.gov.uk/20100413151441/http:/www.homeoffice.gov.uk/rds/pdfs05/rdsolr3005.pdf</w:t>
        </w:r>
      </w:hyperlink>
    </w:p>
    <w:p w14:paraId="24A48879" w14:textId="77777777" w:rsidR="001F78EA" w:rsidRPr="00245D2E" w:rsidRDefault="001F78EA" w:rsidP="001F78EA">
      <w:pPr>
        <w:pStyle w:val="FootnoteText"/>
        <w:rPr>
          <w:rFonts w:cs="Arial"/>
          <w:lang w:val="en-GB"/>
        </w:rPr>
      </w:pPr>
    </w:p>
    <w:p w14:paraId="57145D20" w14:textId="77777777" w:rsidR="001F78EA" w:rsidRPr="00245D2E" w:rsidRDefault="001F78EA" w:rsidP="001F78EA">
      <w:pPr>
        <w:pStyle w:val="FootnoteText"/>
        <w:rPr>
          <w:rFonts w:cs="Arial"/>
          <w:sz w:val="20"/>
          <w:szCs w:val="20"/>
        </w:rPr>
      </w:pPr>
      <w:r w:rsidRPr="00245D2E">
        <w:rPr>
          <w:rFonts w:cs="Arial"/>
        </w:rPr>
        <w:t xml:space="preserve">Home Office, Research Study 217: The Economic and Social Costs of Crime: Brand + Price 2000, found at: </w:t>
      </w:r>
      <w:hyperlink r:id="rId21" w:history="1">
        <w:r w:rsidRPr="00245D2E">
          <w:rPr>
            <w:rStyle w:val="Hyperlink"/>
            <w:rFonts w:cs="Arial"/>
            <w:sz w:val="20"/>
            <w:szCs w:val="20"/>
          </w:rPr>
          <w:t>http://webarchive.nationalarchives.gov.uk/20110218135832/rds.homeoffice.gov.uk/rds/pdfs/hors217.pdf</w:t>
        </w:r>
      </w:hyperlink>
      <w:r w:rsidRPr="00245D2E">
        <w:rPr>
          <w:rFonts w:cs="Arial"/>
          <w:sz w:val="20"/>
          <w:szCs w:val="20"/>
        </w:rPr>
        <w:t xml:space="preserve"> </w:t>
      </w:r>
    </w:p>
    <w:p w14:paraId="4345864B" w14:textId="77777777" w:rsidR="001F78EA" w:rsidRPr="00245D2E" w:rsidRDefault="001F78EA" w:rsidP="001F78EA">
      <w:pPr>
        <w:pStyle w:val="FootnoteText"/>
        <w:rPr>
          <w:rFonts w:cs="Arial"/>
        </w:rPr>
      </w:pPr>
    </w:p>
    <w:p w14:paraId="5D3DB3C6" w14:textId="77777777" w:rsidR="001F78EA" w:rsidRPr="00245D2E" w:rsidRDefault="001F78EA" w:rsidP="001F78EA">
      <w:pPr>
        <w:rPr>
          <w:rStyle w:val="Hyperlink"/>
          <w:rFonts w:cs="Arial"/>
          <w:sz w:val="20"/>
          <w:szCs w:val="20"/>
        </w:rPr>
      </w:pPr>
      <w:r w:rsidRPr="00245D2E">
        <w:rPr>
          <w:rFonts w:cs="Arial"/>
        </w:rPr>
        <w:t xml:space="preserve">New Economy Manchester, 'Unit Cost Database,' found at: </w:t>
      </w:r>
      <w:hyperlink r:id="rId22" w:history="1">
        <w:r w:rsidRPr="00245D2E">
          <w:rPr>
            <w:rStyle w:val="Hyperlink"/>
            <w:rFonts w:cs="Arial"/>
            <w:sz w:val="20"/>
            <w:szCs w:val="20"/>
          </w:rPr>
          <w:t>http://neweconomymanchester.com/our-work/research-evaluation-cost-benefit-analysis/cost-benefit-analysis/unit-cost-database</w:t>
        </w:r>
      </w:hyperlink>
      <w:r w:rsidRPr="00245D2E">
        <w:rPr>
          <w:rFonts w:cs="Arial"/>
          <w:sz w:val="20"/>
          <w:szCs w:val="20"/>
        </w:rPr>
        <w:t xml:space="preserve"> </w:t>
      </w:r>
    </w:p>
    <w:p w14:paraId="2326AC8A" w14:textId="77777777" w:rsidR="001F78EA" w:rsidRPr="00245D2E" w:rsidRDefault="001F78EA" w:rsidP="001F78EA">
      <w:pPr>
        <w:rPr>
          <w:rFonts w:cs="Arial"/>
        </w:rPr>
      </w:pPr>
    </w:p>
    <w:p w14:paraId="1DB5FC68" w14:textId="77777777" w:rsidR="001F78EA" w:rsidRPr="00245D2E" w:rsidRDefault="001F78EA" w:rsidP="001F78EA">
      <w:pPr>
        <w:rPr>
          <w:rFonts w:cs="Arial"/>
        </w:rPr>
      </w:pPr>
      <w:r w:rsidRPr="00245D2E">
        <w:rPr>
          <w:rFonts w:cs="Arial"/>
        </w:rPr>
        <w:t xml:space="preserve">NICE Guidance, 'Domestic violence and abuse: multi-agency working,' February 2014, found at: </w:t>
      </w:r>
      <w:hyperlink r:id="rId23" w:history="1">
        <w:r w:rsidRPr="00245D2E">
          <w:rPr>
            <w:rStyle w:val="Hyperlink"/>
            <w:rFonts w:cs="Arial"/>
          </w:rPr>
          <w:t>https://www.nice.org.uk/guidance/ph50/resources/domestic-violence-and-abuse-multiagency-working-1996411687621</w:t>
        </w:r>
      </w:hyperlink>
      <w:r w:rsidRPr="00245D2E">
        <w:rPr>
          <w:rFonts w:cs="Arial"/>
        </w:rPr>
        <w:t xml:space="preserve"> </w:t>
      </w:r>
    </w:p>
    <w:p w14:paraId="69A0E630" w14:textId="77777777" w:rsidR="00245D2E" w:rsidRDefault="00245D2E" w:rsidP="001F78EA">
      <w:pPr>
        <w:rPr>
          <w:rFonts w:cs="Arial"/>
        </w:rPr>
      </w:pPr>
    </w:p>
    <w:p w14:paraId="5CABB96B" w14:textId="77777777" w:rsidR="001F78EA" w:rsidRPr="00245D2E" w:rsidRDefault="001F78EA" w:rsidP="001F78EA">
      <w:pPr>
        <w:rPr>
          <w:rFonts w:cs="Arial"/>
        </w:rPr>
      </w:pPr>
      <w:r w:rsidRPr="00245D2E">
        <w:rPr>
          <w:rFonts w:cs="Arial"/>
        </w:rPr>
        <w:t xml:space="preserve">Office for National Statistics, 'The Crime Survey for England and Wales, Year Ending March 2015' February 2016, found at: </w:t>
      </w:r>
      <w:hyperlink r:id="rId24" w:history="1">
        <w:r w:rsidRPr="00245D2E">
          <w:rPr>
            <w:rStyle w:val="Hyperlink"/>
            <w:rFonts w:cs="Arial"/>
          </w:rPr>
          <w:t>http://www.crimesurvey.co.uk/</w:t>
        </w:r>
      </w:hyperlink>
    </w:p>
    <w:p w14:paraId="42F532FC" w14:textId="77777777" w:rsidR="001F78EA" w:rsidRPr="00245D2E" w:rsidRDefault="001F78EA" w:rsidP="001F78EA">
      <w:pPr>
        <w:rPr>
          <w:rFonts w:cs="Arial"/>
        </w:rPr>
      </w:pPr>
    </w:p>
    <w:p w14:paraId="53B1C3B7" w14:textId="77777777" w:rsidR="001F78EA" w:rsidRPr="00245D2E" w:rsidRDefault="001F78EA" w:rsidP="001F78EA">
      <w:pPr>
        <w:rPr>
          <w:rFonts w:cs="Arial"/>
        </w:rPr>
      </w:pPr>
      <w:r w:rsidRPr="00245D2E">
        <w:t xml:space="preserve">Office for National Statistics: Crime Survey for England and Wales (year ending March 2015, report published February 2016). </w:t>
      </w:r>
      <w:hyperlink r:id="rId25" w:history="1">
        <w:r w:rsidRPr="00245D2E">
          <w:rPr>
            <w:rStyle w:val="Hyperlink"/>
          </w:rPr>
          <w:t>http://www.ons.gov.uk/peoplepopulationandcommunity/crimeandjustice/com</w:t>
        </w:r>
        <w:r w:rsidRPr="00245D2E">
          <w:rPr>
            <w:rStyle w:val="Hyperlink"/>
          </w:rPr>
          <w:lastRenderedPageBreak/>
          <w:t>pendium/focusonviolentcrimeandsexualoffences/yearendingmarch2015/chapter4intimatepersonalviolenceandpartnerabuse</w:t>
        </w:r>
      </w:hyperlink>
    </w:p>
    <w:p w14:paraId="65AE18F9" w14:textId="77777777" w:rsidR="001F78EA" w:rsidRPr="00245D2E" w:rsidRDefault="001F78EA" w:rsidP="001F78EA">
      <w:pPr>
        <w:rPr>
          <w:rFonts w:cs="Arial"/>
        </w:rPr>
      </w:pPr>
    </w:p>
    <w:p w14:paraId="6300EBF6" w14:textId="77777777" w:rsidR="001F78EA" w:rsidRPr="00245D2E" w:rsidRDefault="00AF7342" w:rsidP="001F78EA">
      <w:pPr>
        <w:rPr>
          <w:rStyle w:val="Hyperlink"/>
          <w:rFonts w:cs="Arial"/>
        </w:rPr>
      </w:pPr>
      <w:r>
        <w:rPr>
          <w:rFonts w:cs="Arial"/>
        </w:rPr>
        <w:t>Polly Radcliffe</w:t>
      </w:r>
      <w:r w:rsidR="001F78EA" w:rsidRPr="00245D2E">
        <w:rPr>
          <w:rFonts w:cs="Arial"/>
        </w:rPr>
        <w:t xml:space="preserve"> and Gail Gilchrist, "You can never work with addictions in isolation": addressing intimate partner violence perpetration by men in substance misuse treatment,' </w:t>
      </w:r>
      <w:r w:rsidR="001F78EA" w:rsidRPr="00245D2E">
        <w:rPr>
          <w:rFonts w:cs="Arial"/>
          <w:i/>
        </w:rPr>
        <w:t>International Journal of Drug Policy</w:t>
      </w:r>
      <w:r w:rsidR="001F78EA" w:rsidRPr="00245D2E">
        <w:rPr>
          <w:rFonts w:cs="Arial"/>
        </w:rPr>
        <w:t xml:space="preserve">, found at: </w:t>
      </w:r>
      <w:hyperlink r:id="rId26" w:history="1">
        <w:r w:rsidR="001F78EA" w:rsidRPr="00245D2E">
          <w:rPr>
            <w:rStyle w:val="Hyperlink"/>
            <w:rFonts w:cs="Arial"/>
          </w:rPr>
          <w:t>http://www.ijdp.org/article/S0955-3959(16)30088-3/pdf</w:t>
        </w:r>
      </w:hyperlink>
    </w:p>
    <w:p w14:paraId="35691E99" w14:textId="77777777" w:rsidR="001F78EA" w:rsidRPr="00245D2E" w:rsidRDefault="001F78EA" w:rsidP="001F78EA">
      <w:pPr>
        <w:rPr>
          <w:rFonts w:cs="Arial"/>
        </w:rPr>
      </w:pPr>
    </w:p>
    <w:p w14:paraId="1CC7B272" w14:textId="77777777" w:rsidR="001F78EA" w:rsidRPr="00245D2E" w:rsidRDefault="001F78EA" w:rsidP="001F78EA">
      <w:pPr>
        <w:rPr>
          <w:rFonts w:cs="Arial"/>
          <w:b/>
        </w:rPr>
      </w:pPr>
      <w:r w:rsidRPr="00245D2E">
        <w:rPr>
          <w:rFonts w:cs="Arial"/>
        </w:rPr>
        <w:t xml:space="preserve">Public Health England, 'Disability and Domestic Abuse: risk, impacts and response' (2015), found at: </w:t>
      </w:r>
      <w:hyperlink r:id="rId27" w:history="1">
        <w:r w:rsidRPr="00245D2E">
          <w:rPr>
            <w:rStyle w:val="Hyperlink"/>
            <w:rFonts w:cs="Arial"/>
          </w:rPr>
          <w:t>https://www.gov.uk/government/uploads/system/uploads/attachment_data/file/480942/Disability_and_domestic_abuse_topic_overview_FINAL.pdf</w:t>
        </w:r>
      </w:hyperlink>
      <w:r w:rsidRPr="00245D2E">
        <w:rPr>
          <w:rFonts w:cs="Arial"/>
          <w:b/>
        </w:rPr>
        <w:t xml:space="preserve"> </w:t>
      </w:r>
    </w:p>
    <w:p w14:paraId="3415713E" w14:textId="77777777" w:rsidR="001F78EA" w:rsidRPr="00245D2E" w:rsidRDefault="001F78EA" w:rsidP="001F78EA">
      <w:pPr>
        <w:rPr>
          <w:rFonts w:cs="Arial"/>
        </w:rPr>
      </w:pPr>
    </w:p>
    <w:p w14:paraId="35A62959" w14:textId="77777777" w:rsidR="001F78EA" w:rsidRPr="00245D2E" w:rsidRDefault="001F78EA" w:rsidP="001F78EA">
      <w:pPr>
        <w:rPr>
          <w:rFonts w:cs="Arial"/>
        </w:rPr>
      </w:pPr>
      <w:r w:rsidRPr="00245D2E">
        <w:rPr>
          <w:rFonts w:cs="Arial"/>
        </w:rPr>
        <w:t xml:space="preserve">Safe Lives, formerly CAADA (Co-ordinated action against domestic abuse) </w:t>
      </w:r>
      <w:hyperlink r:id="rId28" w:history="1">
        <w:r w:rsidRPr="00245D2E">
          <w:rPr>
            <w:rStyle w:val="Hyperlink"/>
            <w:rFonts w:cs="Arial"/>
          </w:rPr>
          <w:t>http://www.safelives.org.uk/policy-evidence/about-domestic-abuse</w:t>
        </w:r>
      </w:hyperlink>
    </w:p>
    <w:p w14:paraId="428CFC4C" w14:textId="77777777" w:rsidR="001F78EA" w:rsidRPr="00245D2E" w:rsidRDefault="001F78EA" w:rsidP="001F78EA">
      <w:pPr>
        <w:rPr>
          <w:rFonts w:cs="Arial"/>
        </w:rPr>
      </w:pPr>
    </w:p>
    <w:p w14:paraId="35B7B598" w14:textId="77777777" w:rsidR="001F78EA" w:rsidRPr="00245D2E" w:rsidRDefault="001F78EA" w:rsidP="001F78EA">
      <w:pPr>
        <w:jc w:val="both"/>
      </w:pPr>
      <w:r w:rsidRPr="00245D2E">
        <w:t>SafeLives</w:t>
      </w:r>
      <w:r w:rsidR="00687073">
        <w:t xml:space="preserve"> </w:t>
      </w:r>
      <w:r w:rsidRPr="00245D2E">
        <w:t xml:space="preserve">2016 </w:t>
      </w:r>
      <w:hyperlink r:id="rId29" w:anchor="widespread" w:history="1">
        <w:r w:rsidRPr="00245D2E">
          <w:rPr>
            <w:rStyle w:val="Hyperlink"/>
          </w:rPr>
          <w:t>http://caada.org.uk/policy-evidence/about-domestic-abuse/how-widespread-domestic-abuse-and-want-impact#widespread</w:t>
        </w:r>
      </w:hyperlink>
    </w:p>
    <w:p w14:paraId="63BE54B8" w14:textId="77777777" w:rsidR="001F78EA" w:rsidRPr="00245D2E" w:rsidRDefault="001F78EA" w:rsidP="001F78EA">
      <w:pPr>
        <w:rPr>
          <w:rFonts w:cs="Arial"/>
        </w:rPr>
      </w:pPr>
    </w:p>
    <w:p w14:paraId="17C50225" w14:textId="77777777" w:rsidR="000A613E" w:rsidRPr="00245D2E" w:rsidRDefault="00687073" w:rsidP="001F78EA">
      <w:pPr>
        <w:rPr>
          <w:rFonts w:cs="Arial"/>
        </w:rPr>
      </w:pPr>
      <w:r>
        <w:rPr>
          <w:rFonts w:cs="Arial"/>
        </w:rPr>
        <w:t>Nicola Sharp-J</w:t>
      </w:r>
      <w:r w:rsidR="000A613E" w:rsidRPr="00245D2E">
        <w:rPr>
          <w:rFonts w:cs="Arial"/>
        </w:rPr>
        <w:t xml:space="preserve">effs and L Kelly (2016) A review of domestic homicides London Metropolitan University </w:t>
      </w:r>
    </w:p>
    <w:p w14:paraId="7BEFFD1C" w14:textId="77777777" w:rsidR="000A613E" w:rsidRPr="00245D2E" w:rsidRDefault="000A613E" w:rsidP="001F78EA">
      <w:pPr>
        <w:rPr>
          <w:rFonts w:cs="Arial"/>
        </w:rPr>
      </w:pPr>
    </w:p>
    <w:p w14:paraId="40CE19CD" w14:textId="77777777" w:rsidR="001F78EA" w:rsidRPr="00245D2E" w:rsidRDefault="001F78EA" w:rsidP="001F78EA">
      <w:pPr>
        <w:rPr>
          <w:rFonts w:cs="Arial"/>
        </w:rPr>
      </w:pPr>
      <w:r w:rsidRPr="00245D2E">
        <w:rPr>
          <w:rFonts w:cs="Arial"/>
        </w:rPr>
        <w:t>South East Wales Women's Aid Consortium, 'Domestic Abuse and Equality: Older Women,' 2011</w:t>
      </w:r>
    </w:p>
    <w:p w14:paraId="3DC0A66A" w14:textId="77777777" w:rsidR="001F78EA" w:rsidRPr="00245D2E" w:rsidRDefault="001F78EA" w:rsidP="001F78EA">
      <w:pPr>
        <w:rPr>
          <w:rFonts w:cs="Arial"/>
        </w:rPr>
      </w:pPr>
    </w:p>
    <w:p w14:paraId="22BCFB4A" w14:textId="77777777" w:rsidR="001F78EA" w:rsidRPr="00245D2E" w:rsidRDefault="001F78EA" w:rsidP="001F78EA">
      <w:pPr>
        <w:rPr>
          <w:rFonts w:cs="Arial"/>
          <w:sz w:val="20"/>
          <w:szCs w:val="20"/>
        </w:rPr>
      </w:pPr>
      <w:r w:rsidRPr="00245D2E">
        <w:rPr>
          <w:rFonts w:cs="Arial"/>
        </w:rPr>
        <w:t xml:space="preserve">Standing Together, 'A guide to effective domestic violence partnerships: in search of excellence,' (2011), found at: </w:t>
      </w:r>
      <w:hyperlink r:id="rId30" w:history="1">
        <w:r w:rsidRPr="00245D2E">
          <w:rPr>
            <w:rStyle w:val="Hyperlink"/>
            <w:rFonts w:cs="Arial"/>
            <w:sz w:val="20"/>
            <w:szCs w:val="20"/>
          </w:rPr>
          <w:t>http://www.standingtogether.org.uk/fileadmin/user_upload/standingUpload/Publications/HOP_-_guidance-_final_July_2011.pdf</w:t>
        </w:r>
      </w:hyperlink>
    </w:p>
    <w:p w14:paraId="47010400" w14:textId="77777777" w:rsidR="001F78EA" w:rsidRPr="00245D2E" w:rsidRDefault="00687073" w:rsidP="001F78EA">
      <w:pPr>
        <w:pStyle w:val="NormalWeb"/>
        <w:spacing w:before="240"/>
        <w:rPr>
          <w:rFonts w:asciiTheme="minorHAnsi" w:hAnsiTheme="minorHAnsi" w:cs="Arial"/>
          <w:sz w:val="24"/>
          <w:szCs w:val="24"/>
        </w:rPr>
      </w:pPr>
      <w:r>
        <w:rPr>
          <w:rFonts w:asciiTheme="minorHAnsi" w:hAnsiTheme="minorHAnsi" w:cs="Arial"/>
          <w:sz w:val="24"/>
          <w:szCs w:val="24"/>
        </w:rPr>
        <w:t xml:space="preserve">E. Stanko, </w:t>
      </w:r>
      <w:r w:rsidR="001F78EA" w:rsidRPr="00245D2E">
        <w:rPr>
          <w:rFonts w:asciiTheme="minorHAnsi" w:hAnsiTheme="minorHAnsi" w:cs="Arial"/>
          <w:sz w:val="24"/>
          <w:szCs w:val="24"/>
        </w:rPr>
        <w:t>D. Crisp, C. Hale and L. Lucraft, '</w:t>
      </w:r>
      <w:r w:rsidR="001F78EA" w:rsidRPr="00245D2E">
        <w:rPr>
          <w:rFonts w:asciiTheme="minorHAnsi" w:hAnsiTheme="minorHAnsi" w:cs="Arial"/>
          <w:iCs/>
          <w:sz w:val="24"/>
          <w:szCs w:val="24"/>
        </w:rPr>
        <w:t>Counting the Costs: estimating the impact of domestic violence in the London Borough of Hackney</w:t>
      </w:r>
      <w:r w:rsidR="001F78EA" w:rsidRPr="00245D2E">
        <w:rPr>
          <w:rFonts w:asciiTheme="minorHAnsi" w:hAnsiTheme="minorHAnsi" w:cs="Arial"/>
          <w:sz w:val="24"/>
          <w:szCs w:val="24"/>
        </w:rPr>
        <w:t>,' (1998)</w:t>
      </w:r>
    </w:p>
    <w:p w14:paraId="0D033DBC" w14:textId="77777777" w:rsidR="001F78EA" w:rsidRPr="00245D2E" w:rsidRDefault="001F78EA" w:rsidP="001F78EA">
      <w:pPr>
        <w:pStyle w:val="NormalWeb"/>
        <w:rPr>
          <w:rFonts w:asciiTheme="minorHAnsi" w:hAnsiTheme="minorHAnsi" w:cs="Arial"/>
          <w:sz w:val="24"/>
          <w:szCs w:val="24"/>
        </w:rPr>
      </w:pPr>
      <w:r w:rsidRPr="00245D2E">
        <w:rPr>
          <w:rFonts w:asciiTheme="minorHAnsi" w:hAnsiTheme="minorHAnsi" w:cs="Arial"/>
          <w:sz w:val="24"/>
          <w:szCs w:val="24"/>
        </w:rPr>
        <w:t>E. Stanko, D. Crisp, Reducing domestic violence. 'What works? Monitoring costs and evaluating need,' Policing and Crime Reduction Briefing Note (2000)</w:t>
      </w:r>
    </w:p>
    <w:p w14:paraId="5063FE95" w14:textId="77777777" w:rsidR="001F78EA" w:rsidRPr="00245D2E" w:rsidRDefault="001F78EA" w:rsidP="001F78EA">
      <w:pPr>
        <w:rPr>
          <w:rFonts w:cs="Arial"/>
        </w:rPr>
      </w:pPr>
      <w:r w:rsidRPr="00245D2E">
        <w:rPr>
          <w:rFonts w:cs="Arial"/>
        </w:rPr>
        <w:t>Sylvia Walby, 'The Cost of Domestic Violence, September 2004,' Women and Equality Unit, University of Leeds, 2004</w:t>
      </w:r>
    </w:p>
    <w:p w14:paraId="272A7731" w14:textId="77777777" w:rsidR="001F78EA" w:rsidRPr="00245D2E" w:rsidRDefault="001F78EA" w:rsidP="001F78EA">
      <w:pPr>
        <w:pStyle w:val="FootnoteText"/>
        <w:rPr>
          <w:rFonts w:cs="Arial"/>
        </w:rPr>
      </w:pPr>
    </w:p>
    <w:p w14:paraId="232B5D35" w14:textId="77777777" w:rsidR="001F78EA" w:rsidRPr="00245D2E" w:rsidRDefault="001F78EA" w:rsidP="001F78EA">
      <w:pPr>
        <w:pStyle w:val="FootnoteText"/>
        <w:rPr>
          <w:rStyle w:val="Hyperlink"/>
          <w:rFonts w:cs="Arial"/>
          <w:sz w:val="20"/>
          <w:szCs w:val="20"/>
          <w:lang w:val="en-GB"/>
        </w:rPr>
      </w:pPr>
      <w:r w:rsidRPr="00245D2E">
        <w:rPr>
          <w:rFonts w:cs="Arial"/>
        </w:rPr>
        <w:t xml:space="preserve">Sylvia Walby, Professor of Sociology and UNESCO Chair in Gender Research, Violence and Society, University of Lancaster; publication: </w:t>
      </w:r>
      <w:r w:rsidRPr="00245D2E">
        <w:rPr>
          <w:rFonts w:cs="Arial"/>
          <w:lang w:val="en-GB"/>
        </w:rPr>
        <w:t>'Is violent crime increasing or decreasing? A new methodology to measure repeat attacks making visible the significance of gender and domestic relations</w:t>
      </w:r>
      <w:r w:rsidR="00245D2E">
        <w:rPr>
          <w:rFonts w:cs="Arial"/>
          <w:lang w:val="en-GB"/>
        </w:rPr>
        <w:t xml:space="preserve">,' Sylvia Walby, Jude Towers, </w:t>
      </w:r>
      <w:r w:rsidRPr="00245D2E">
        <w:rPr>
          <w:rFonts w:cs="Arial"/>
          <w:lang w:val="en-GB"/>
        </w:rPr>
        <w:t xml:space="preserve"> Brian Francis, British Journal of Criminology, February 2016</w:t>
      </w:r>
      <w:r w:rsidRPr="00245D2E">
        <w:rPr>
          <w:rFonts w:cs="Arial"/>
        </w:rPr>
        <w:t xml:space="preserve">, found at: </w:t>
      </w:r>
      <w:hyperlink r:id="rId31" w:history="1">
        <w:r w:rsidRPr="00245D2E">
          <w:rPr>
            <w:rStyle w:val="Hyperlink"/>
            <w:rFonts w:cs="Arial"/>
            <w:sz w:val="20"/>
            <w:szCs w:val="20"/>
            <w:lang w:val="en-GB"/>
          </w:rPr>
          <w:t>http://bjc.oxfordjournals.org/content/early/2016/01/31/bjc.azv131.full.pdf+html</w:t>
        </w:r>
      </w:hyperlink>
    </w:p>
    <w:p w14:paraId="51A37BE4" w14:textId="77777777" w:rsidR="001F78EA" w:rsidRPr="00245D2E" w:rsidRDefault="001F78EA" w:rsidP="001F78EA">
      <w:pPr>
        <w:pStyle w:val="FootnoteText"/>
        <w:rPr>
          <w:rFonts w:cs="Arial"/>
        </w:rPr>
      </w:pPr>
    </w:p>
    <w:p w14:paraId="07D4B82B" w14:textId="77777777" w:rsidR="001F78EA" w:rsidRPr="00245D2E" w:rsidRDefault="001F78EA" w:rsidP="001F78EA">
      <w:pPr>
        <w:pStyle w:val="FootnoteText"/>
        <w:rPr>
          <w:lang w:val="en-GB"/>
        </w:rPr>
      </w:pPr>
    </w:p>
    <w:p w14:paraId="06A9F10A" w14:textId="77777777" w:rsidR="001F78EA" w:rsidRPr="00245D2E" w:rsidRDefault="001F78EA" w:rsidP="001F78EA">
      <w:pPr>
        <w:pStyle w:val="FootnoteText"/>
        <w:rPr>
          <w:lang w:val="en-GB"/>
        </w:rPr>
      </w:pPr>
    </w:p>
    <w:p w14:paraId="4090AE93" w14:textId="77777777" w:rsidR="00E136CA" w:rsidRPr="00245D2E" w:rsidRDefault="00E136CA" w:rsidP="00EB10C2">
      <w:pPr>
        <w:jc w:val="both"/>
      </w:pPr>
    </w:p>
    <w:p w14:paraId="0986221C" w14:textId="77777777" w:rsidR="00665FD8" w:rsidRPr="00245D2E" w:rsidRDefault="00665FD8" w:rsidP="00665FD8"/>
    <w:sectPr w:rsidR="00665FD8" w:rsidRPr="00245D2E" w:rsidSect="00087C2D">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FC94A" w14:textId="77777777" w:rsidR="00687073" w:rsidRDefault="00687073" w:rsidP="00B54EE7">
      <w:r>
        <w:separator/>
      </w:r>
    </w:p>
  </w:endnote>
  <w:endnote w:type="continuationSeparator" w:id="0">
    <w:p w14:paraId="17C4200E" w14:textId="77777777" w:rsidR="00687073" w:rsidRDefault="00687073" w:rsidP="00B5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San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B5D39" w14:textId="77777777" w:rsidR="00687073" w:rsidRDefault="00687073" w:rsidP="00B54EE7">
      <w:r>
        <w:separator/>
      </w:r>
    </w:p>
  </w:footnote>
  <w:footnote w:type="continuationSeparator" w:id="0">
    <w:p w14:paraId="2B8A9DB7" w14:textId="77777777" w:rsidR="00687073" w:rsidRDefault="00687073" w:rsidP="00B54EE7">
      <w:r>
        <w:continuationSeparator/>
      </w:r>
    </w:p>
  </w:footnote>
  <w:footnote w:id="1">
    <w:p w14:paraId="0DD01C2C" w14:textId="77777777" w:rsidR="00687073" w:rsidRDefault="00687073">
      <w:pPr>
        <w:pStyle w:val="FootnoteText"/>
      </w:pPr>
      <w:r w:rsidRPr="002F2856">
        <w:rPr>
          <w:rStyle w:val="FootnoteReference"/>
          <w:sz w:val="20"/>
          <w:szCs w:val="20"/>
        </w:rPr>
        <w:footnoteRef/>
      </w:r>
      <w:r w:rsidRPr="002F2856">
        <w:rPr>
          <w:sz w:val="20"/>
          <w:szCs w:val="20"/>
        </w:rPr>
        <w:t xml:space="preserve"> </w:t>
      </w:r>
      <w:r w:rsidRPr="002F2856">
        <w:rPr>
          <w:sz w:val="20"/>
          <w:szCs w:val="20"/>
          <w:lang w:val="en-GB"/>
        </w:rPr>
        <w:t xml:space="preserve">Safe Lives, formerly CAADA (Co-ordinated action against domestic abuse) </w:t>
      </w:r>
      <w:hyperlink r:id="rId1" w:history="1">
        <w:r w:rsidRPr="000F14AB">
          <w:rPr>
            <w:rStyle w:val="Hyperlink"/>
            <w:sz w:val="18"/>
            <w:szCs w:val="18"/>
            <w:lang w:val="en-GB"/>
          </w:rPr>
          <w:t>http://www.safelives.org.uk/policy-evidence/about-domestic-abuse</w:t>
        </w:r>
      </w:hyperlink>
      <w:r w:rsidRPr="000F14AB">
        <w:rPr>
          <w:sz w:val="18"/>
          <w:szCs w:val="18"/>
          <w:lang w:val="en-GB"/>
        </w:rPr>
        <w:t xml:space="preserve"> </w:t>
      </w:r>
    </w:p>
  </w:footnote>
  <w:footnote w:id="2">
    <w:p w14:paraId="03D587F3" w14:textId="77777777" w:rsidR="00687073" w:rsidRDefault="00687073">
      <w:pPr>
        <w:pStyle w:val="FootnoteText"/>
      </w:pPr>
      <w:r w:rsidRPr="00B94E23">
        <w:rPr>
          <w:rStyle w:val="FootnoteReference"/>
          <w:sz w:val="20"/>
          <w:szCs w:val="20"/>
        </w:rPr>
        <w:footnoteRef/>
      </w:r>
      <w:r w:rsidRPr="00B94E23">
        <w:rPr>
          <w:sz w:val="20"/>
          <w:szCs w:val="20"/>
        </w:rPr>
        <w:t xml:space="preserve"> </w:t>
      </w:r>
      <w:r w:rsidRPr="00B94E23">
        <w:rPr>
          <w:sz w:val="20"/>
          <w:szCs w:val="20"/>
          <w:lang w:val="en-GB"/>
        </w:rPr>
        <w:t xml:space="preserve">The Safer Portsmouth Partnership produced an internal report on the costs of domestic abuse: Sam Graves 'The cost of domestic abuse' 2015 which was presented to the Local Government Association and developed for this briefing note. </w:t>
      </w:r>
    </w:p>
  </w:footnote>
  <w:footnote w:id="3">
    <w:p w14:paraId="31CD1F17" w14:textId="77777777" w:rsidR="00687073" w:rsidRDefault="00687073">
      <w:pPr>
        <w:pStyle w:val="FootnoteText"/>
      </w:pPr>
      <w:r w:rsidRPr="000F14AB">
        <w:rPr>
          <w:rStyle w:val="FootnoteReference"/>
          <w:sz w:val="20"/>
          <w:szCs w:val="20"/>
        </w:rPr>
        <w:footnoteRef/>
      </w:r>
      <w:r w:rsidRPr="000F14AB">
        <w:rPr>
          <w:sz w:val="20"/>
          <w:szCs w:val="20"/>
        </w:rPr>
        <w:t xml:space="preserve"> </w:t>
      </w:r>
      <w:r w:rsidRPr="000F14AB">
        <w:rPr>
          <w:sz w:val="20"/>
          <w:szCs w:val="20"/>
          <w:lang w:val="en-GB"/>
        </w:rPr>
        <w:t>The Crime Survey for England and Wales Office for National Statistics</w:t>
      </w:r>
      <w:r>
        <w:rPr>
          <w:lang w:val="en-GB"/>
        </w:rPr>
        <w:t xml:space="preserve"> </w:t>
      </w:r>
      <w:hyperlink r:id="rId2" w:history="1">
        <w:r w:rsidRPr="00600479">
          <w:rPr>
            <w:rStyle w:val="Hyperlink"/>
            <w:sz w:val="18"/>
            <w:szCs w:val="18"/>
            <w:lang w:val="en-GB"/>
          </w:rPr>
          <w:t>http://www.crimesurvey.co.uk/</w:t>
        </w:r>
      </w:hyperlink>
      <w:r>
        <w:rPr>
          <w:sz w:val="18"/>
          <w:szCs w:val="18"/>
          <w:lang w:val="en-GB"/>
        </w:rPr>
        <w:t xml:space="preserve"> </w:t>
      </w:r>
    </w:p>
  </w:footnote>
  <w:footnote w:id="4">
    <w:p w14:paraId="252E7678" w14:textId="77777777" w:rsidR="00687073" w:rsidRDefault="00687073">
      <w:pPr>
        <w:pStyle w:val="FootnoteText"/>
      </w:pPr>
      <w:r w:rsidRPr="000F14AB">
        <w:rPr>
          <w:rStyle w:val="FootnoteReference"/>
          <w:sz w:val="20"/>
          <w:szCs w:val="20"/>
        </w:rPr>
        <w:footnoteRef/>
      </w:r>
      <w:r w:rsidRPr="000F14AB">
        <w:rPr>
          <w:sz w:val="20"/>
          <w:szCs w:val="20"/>
        </w:rPr>
        <w:t xml:space="preserve"> </w:t>
      </w:r>
      <w:r>
        <w:rPr>
          <w:sz w:val="20"/>
          <w:szCs w:val="20"/>
        </w:rPr>
        <w:t xml:space="preserve">Sylvia Walby, Professor of Sociology and UNESCO Chair in Gender Research, Violence and Society, University of Lancaster; publication: </w:t>
      </w:r>
      <w:r w:rsidRPr="000F14AB">
        <w:rPr>
          <w:sz w:val="20"/>
          <w:szCs w:val="20"/>
          <w:lang w:val="en-GB"/>
        </w:rPr>
        <w:t>'Is violent crime increasing or decreasing? A new methodology to measure repeat attacks</w:t>
      </w:r>
      <w:r>
        <w:rPr>
          <w:sz w:val="20"/>
          <w:szCs w:val="20"/>
          <w:lang w:val="en-GB"/>
        </w:rPr>
        <w:t xml:space="preserve"> </w:t>
      </w:r>
      <w:r w:rsidRPr="000F14AB">
        <w:rPr>
          <w:sz w:val="20"/>
          <w:szCs w:val="20"/>
          <w:lang w:val="en-GB"/>
        </w:rPr>
        <w:t>making visible the significance of gender and domestic relations</w:t>
      </w:r>
      <w:r>
        <w:rPr>
          <w:sz w:val="20"/>
          <w:szCs w:val="20"/>
          <w:lang w:val="en-GB"/>
        </w:rPr>
        <w:t>'</w:t>
      </w:r>
      <w:r w:rsidRPr="000F14AB">
        <w:rPr>
          <w:sz w:val="20"/>
          <w:szCs w:val="20"/>
          <w:lang w:val="en-GB"/>
        </w:rPr>
        <w:t>. Sylvia Walby, Jude Towers and Brian Francis, British Journal of Criminology, February 2016</w:t>
      </w:r>
      <w:r>
        <w:rPr>
          <w:lang w:val="en-GB"/>
        </w:rPr>
        <w:t xml:space="preserve"> </w:t>
      </w:r>
      <w:r w:rsidRPr="00075DA6">
        <w:t xml:space="preserve"> </w:t>
      </w:r>
      <w:hyperlink r:id="rId3" w:history="1">
        <w:r w:rsidRPr="00600479">
          <w:rPr>
            <w:rStyle w:val="Hyperlink"/>
            <w:sz w:val="18"/>
            <w:szCs w:val="18"/>
            <w:lang w:val="en-GB"/>
          </w:rPr>
          <w:t>http://bjc.oxfordjournals.org/content/early/2016/01/31/bjc.azv131.full.pdf+html</w:t>
        </w:r>
      </w:hyperlink>
      <w:r>
        <w:rPr>
          <w:sz w:val="18"/>
          <w:szCs w:val="18"/>
          <w:lang w:val="en-GB"/>
        </w:rPr>
        <w:t xml:space="preserve"> </w:t>
      </w:r>
    </w:p>
  </w:footnote>
  <w:footnote w:id="5">
    <w:p w14:paraId="0283AD84" w14:textId="77777777" w:rsidR="00687073" w:rsidRDefault="00687073" w:rsidP="004D7067">
      <w:pPr>
        <w:pStyle w:val="FootnoteText"/>
        <w:jc w:val="both"/>
      </w:pPr>
      <w:r w:rsidRPr="001246FE">
        <w:rPr>
          <w:rStyle w:val="FootnoteReference"/>
          <w:rFonts w:cs="Arial"/>
          <w:sz w:val="20"/>
          <w:szCs w:val="20"/>
        </w:rPr>
        <w:footnoteRef/>
      </w:r>
      <w:r>
        <w:rPr>
          <w:rFonts w:cs="Arial"/>
          <w:sz w:val="20"/>
          <w:szCs w:val="20"/>
        </w:rPr>
        <w:t xml:space="preserve"> ‘The Cost of Domestic V</w:t>
      </w:r>
      <w:r w:rsidRPr="001246FE">
        <w:rPr>
          <w:rFonts w:cs="Arial"/>
          <w:sz w:val="20"/>
          <w:szCs w:val="20"/>
        </w:rPr>
        <w:t xml:space="preserve">iolence’ Sylvia Walby (2004) University of Lancaster; The Cost of Domestic Violence Update, Sylvia Walby (2009) University of Lancaster. </w:t>
      </w:r>
    </w:p>
  </w:footnote>
  <w:footnote w:id="6">
    <w:p w14:paraId="10A46537" w14:textId="77777777" w:rsidR="00687073" w:rsidRDefault="00687073">
      <w:pPr>
        <w:pStyle w:val="FootnoteText"/>
      </w:pPr>
      <w:r w:rsidRPr="004D7067">
        <w:rPr>
          <w:rStyle w:val="FootnoteReference"/>
          <w:sz w:val="20"/>
          <w:szCs w:val="20"/>
        </w:rPr>
        <w:footnoteRef/>
      </w:r>
      <w:r w:rsidRPr="004D7067">
        <w:rPr>
          <w:sz w:val="20"/>
          <w:szCs w:val="20"/>
        </w:rPr>
        <w:t xml:space="preserve"> </w:t>
      </w:r>
      <w:r w:rsidRPr="004D7067">
        <w:rPr>
          <w:sz w:val="20"/>
          <w:szCs w:val="20"/>
          <w:lang w:val="en-GB"/>
        </w:rPr>
        <w:t xml:space="preserve">New Economy Manchester </w:t>
      </w:r>
      <w:hyperlink r:id="rId4" w:history="1">
        <w:r w:rsidRPr="004D7067">
          <w:rPr>
            <w:rStyle w:val="Hyperlink"/>
            <w:sz w:val="20"/>
            <w:szCs w:val="20"/>
            <w:lang w:val="en-GB"/>
          </w:rPr>
          <w:t>www.neweconomymanchester.com</w:t>
        </w:r>
      </w:hyperlink>
      <w:r w:rsidRPr="004D7067">
        <w:rPr>
          <w:sz w:val="20"/>
          <w:szCs w:val="20"/>
          <w:lang w:val="en-GB"/>
        </w:rPr>
        <w:t xml:space="preserve"> - New Economy delivers policy, strategy and research for Greater Manchester and has developed a ground breaking cost calculator and unit cost data base which assists with research and evaluations relating to the costs of public services. </w:t>
      </w:r>
      <w:r>
        <w:rPr>
          <w:sz w:val="20"/>
          <w:szCs w:val="20"/>
          <w:lang w:val="en-GB"/>
        </w:rPr>
        <w:t xml:space="preserve">The unit cost database brings together over 600 cost estimates covering crime; education and skills; employment and economy; fire; health; housing and social services. The </w:t>
      </w:r>
      <w:r>
        <w:rPr>
          <w:sz w:val="20"/>
          <w:szCs w:val="20"/>
        </w:rPr>
        <w:t xml:space="preserve">derivation of </w:t>
      </w:r>
      <w:r w:rsidRPr="00F2249E">
        <w:rPr>
          <w:sz w:val="20"/>
          <w:szCs w:val="20"/>
        </w:rPr>
        <w:t>costs</w:t>
      </w:r>
      <w:r>
        <w:rPr>
          <w:sz w:val="20"/>
          <w:szCs w:val="20"/>
        </w:rPr>
        <w:t>,</w:t>
      </w:r>
      <w:r w:rsidRPr="00F2249E">
        <w:rPr>
          <w:sz w:val="20"/>
          <w:szCs w:val="20"/>
        </w:rPr>
        <w:t xml:space="preserve"> </w:t>
      </w:r>
      <w:r>
        <w:rPr>
          <w:sz w:val="20"/>
          <w:szCs w:val="20"/>
        </w:rPr>
        <w:t xml:space="preserve">are quality assured by New Economy </w:t>
      </w:r>
      <w:r w:rsidRPr="00F2249E">
        <w:rPr>
          <w:sz w:val="20"/>
          <w:szCs w:val="20"/>
        </w:rPr>
        <w:t xml:space="preserve">in co-operation with HM Government. It is used in </w:t>
      </w:r>
      <w:r>
        <w:rPr>
          <w:sz w:val="20"/>
          <w:szCs w:val="20"/>
        </w:rPr>
        <w:t>various evaluation programmes</w:t>
      </w:r>
      <w:r w:rsidRPr="00F2249E">
        <w:rPr>
          <w:sz w:val="20"/>
          <w:szCs w:val="20"/>
        </w:rPr>
        <w:t xml:space="preserve"> including calculations on cost savings for the Troubled Families Programme</w:t>
      </w:r>
      <w:r>
        <w:rPr>
          <w:sz w:val="20"/>
          <w:szCs w:val="20"/>
        </w:rPr>
        <w:t>.</w:t>
      </w:r>
    </w:p>
  </w:footnote>
  <w:footnote w:id="7">
    <w:p w14:paraId="0DCBB4AB" w14:textId="77777777" w:rsidR="00687073" w:rsidRDefault="00687073" w:rsidP="00E908A7">
      <w:pPr>
        <w:autoSpaceDE w:val="0"/>
        <w:autoSpaceDN w:val="0"/>
        <w:adjustRightInd w:val="0"/>
      </w:pPr>
      <w:r w:rsidRPr="004260F8">
        <w:rPr>
          <w:rStyle w:val="FootnoteReference"/>
          <w:sz w:val="20"/>
          <w:szCs w:val="20"/>
        </w:rPr>
        <w:footnoteRef/>
      </w:r>
      <w:r w:rsidRPr="004260F8">
        <w:rPr>
          <w:sz w:val="20"/>
          <w:szCs w:val="20"/>
        </w:rPr>
        <w:t xml:space="preserve"> </w:t>
      </w:r>
      <w:r w:rsidRPr="004260F8">
        <w:rPr>
          <w:sz w:val="20"/>
          <w:szCs w:val="20"/>
          <w:lang w:val="en-GB"/>
        </w:rPr>
        <w:t xml:space="preserve">The CSEW has work relating to domestic abuse and disability and age but the following summarises the relationship between domestic abuse and adult social care: </w:t>
      </w:r>
      <w:r w:rsidRPr="004260F8">
        <w:rPr>
          <w:rFonts w:cs="OpenSans"/>
          <w:sz w:val="20"/>
          <w:szCs w:val="20"/>
          <w:lang w:val="en-GB"/>
        </w:rPr>
        <w:t>Rachel Robbins, Concetta Banks, Hu</w:t>
      </w:r>
      <w:r>
        <w:rPr>
          <w:rFonts w:cs="OpenSans"/>
          <w:sz w:val="20"/>
          <w:szCs w:val="20"/>
          <w:lang w:val="en-GB"/>
        </w:rPr>
        <w:t xml:space="preserve">gh McLaughlin, Claire Bellamy &amp; </w:t>
      </w:r>
      <w:r w:rsidRPr="004260F8">
        <w:rPr>
          <w:rFonts w:cs="OpenSans"/>
          <w:sz w:val="20"/>
          <w:szCs w:val="20"/>
          <w:lang w:val="en-GB"/>
        </w:rPr>
        <w:t>Debbie Thackray (2016) Is Domestic Abuse an Adult Social Work</w:t>
      </w:r>
      <w:r>
        <w:rPr>
          <w:rFonts w:cs="OpenSans"/>
          <w:sz w:val="20"/>
          <w:szCs w:val="20"/>
          <w:lang w:val="en-GB"/>
        </w:rPr>
        <w:t xml:space="preserve"> Issue?, Social Work Education,35:2, 131-143, DOI: </w:t>
      </w:r>
      <w:r w:rsidRPr="004260F8">
        <w:rPr>
          <w:rFonts w:cs="OpenSans"/>
          <w:sz w:val="20"/>
          <w:szCs w:val="20"/>
          <w:lang w:val="en-GB"/>
        </w:rPr>
        <w:t>10.1080/02615479.2016.1140733</w:t>
      </w:r>
    </w:p>
  </w:footnote>
  <w:footnote w:id="8">
    <w:p w14:paraId="5ADECBC0" w14:textId="77777777" w:rsidR="00687073" w:rsidRDefault="00687073">
      <w:pPr>
        <w:pStyle w:val="FootnoteText"/>
      </w:pPr>
      <w:r w:rsidRPr="00463069">
        <w:rPr>
          <w:rStyle w:val="FootnoteReference"/>
          <w:sz w:val="20"/>
          <w:szCs w:val="20"/>
        </w:rPr>
        <w:footnoteRef/>
      </w:r>
      <w:r w:rsidRPr="00463069">
        <w:rPr>
          <w:sz w:val="20"/>
          <w:szCs w:val="20"/>
        </w:rPr>
        <w:t xml:space="preserve"> </w:t>
      </w:r>
      <w:r w:rsidRPr="00463069">
        <w:rPr>
          <w:sz w:val="20"/>
          <w:szCs w:val="20"/>
          <w:lang w:val="en-GB"/>
        </w:rPr>
        <w:t xml:space="preserve">Crime survey for England and Wales shows the extent of experience and reporting of domestic abuse which shows reports to police are substantially lower than actual experience: </w:t>
      </w:r>
      <w:hyperlink r:id="rId5" w:anchor="summary" w:history="1">
        <w:r w:rsidRPr="00156897">
          <w:rPr>
            <w:rStyle w:val="Hyperlink"/>
            <w:sz w:val="16"/>
            <w:szCs w:val="16"/>
            <w:lang w:val="en-GB"/>
          </w:rPr>
          <w:t>http://www.ons.gov.uk/peoplepopulationandcommunity/crimeandjustice/compendium/focusonviolentcrimeandsexualoffences/2015-02-12/chapter4violentcrimeandsexualoffencesintimatepersonalviolenceandserioussexualassault#summary</w:t>
        </w:r>
      </w:hyperlink>
      <w:r>
        <w:rPr>
          <w:sz w:val="16"/>
          <w:szCs w:val="16"/>
          <w:lang w:val="en-GB"/>
        </w:rPr>
        <w:t xml:space="preserve"> </w:t>
      </w:r>
    </w:p>
  </w:footnote>
  <w:footnote w:id="9">
    <w:p w14:paraId="303B7777" w14:textId="77777777" w:rsidR="00687073" w:rsidRDefault="00687073">
      <w:pPr>
        <w:pStyle w:val="FootnoteText"/>
      </w:pPr>
      <w:r w:rsidRPr="00A6056E">
        <w:rPr>
          <w:rStyle w:val="FootnoteReference"/>
          <w:sz w:val="20"/>
          <w:szCs w:val="20"/>
        </w:rPr>
        <w:footnoteRef/>
      </w:r>
      <w:r w:rsidRPr="00A6056E">
        <w:rPr>
          <w:sz w:val="20"/>
          <w:szCs w:val="20"/>
        </w:rPr>
        <w:t xml:space="preserve"> </w:t>
      </w:r>
      <w:r w:rsidRPr="00A6056E">
        <w:rPr>
          <w:sz w:val="20"/>
          <w:szCs w:val="20"/>
          <w:lang w:val="en-GB"/>
        </w:rPr>
        <w:t xml:space="preserve">The Crime Survey for England and Wales self-completion survey directly asks whether the respondent has experienced domestic abuse in the last twelve months. </w:t>
      </w:r>
    </w:p>
  </w:footnote>
  <w:footnote w:id="10">
    <w:p w14:paraId="7462ED97" w14:textId="77777777" w:rsidR="00687073" w:rsidRDefault="00687073">
      <w:pPr>
        <w:pStyle w:val="FootnoteText"/>
      </w:pPr>
      <w:r w:rsidRPr="00A6056E">
        <w:rPr>
          <w:rStyle w:val="FootnoteReference"/>
          <w:sz w:val="20"/>
          <w:szCs w:val="20"/>
        </w:rPr>
        <w:footnoteRef/>
      </w:r>
      <w:r w:rsidRPr="00A6056E">
        <w:rPr>
          <w:sz w:val="20"/>
          <w:szCs w:val="20"/>
        </w:rPr>
        <w:t xml:space="preserve"> This is because respondents may refer to just one agency that they have made contact with and / or may not include an agency where the first contact was not about domestic abuse. For example, a local authority housing service or social services even though those agencies may work with them on domestic abuse issues</w:t>
      </w:r>
    </w:p>
  </w:footnote>
  <w:footnote w:id="11">
    <w:p w14:paraId="1241A023" w14:textId="77777777" w:rsidR="00687073" w:rsidRDefault="00687073">
      <w:pPr>
        <w:pStyle w:val="FootnoteText"/>
      </w:pPr>
      <w:r w:rsidRPr="00292A1A">
        <w:rPr>
          <w:rStyle w:val="FootnoteReference"/>
          <w:sz w:val="20"/>
          <w:szCs w:val="20"/>
        </w:rPr>
        <w:footnoteRef/>
      </w:r>
      <w:r w:rsidRPr="00292A1A">
        <w:rPr>
          <w:sz w:val="20"/>
          <w:szCs w:val="20"/>
        </w:rPr>
        <w:t xml:space="preserve"> </w:t>
      </w:r>
      <w:r w:rsidRPr="00292A1A">
        <w:rPr>
          <w:sz w:val="20"/>
          <w:szCs w:val="20"/>
          <w:lang w:val="en-GB"/>
        </w:rPr>
        <w:t>Sexual violence offences</w:t>
      </w:r>
    </w:p>
  </w:footnote>
  <w:footnote w:id="12">
    <w:p w14:paraId="7AA90FF1" w14:textId="77777777" w:rsidR="00687073" w:rsidRDefault="00687073" w:rsidP="00106E82">
      <w:pPr>
        <w:pStyle w:val="FootnoteText"/>
        <w:jc w:val="both"/>
      </w:pPr>
      <w:r w:rsidRPr="00366187">
        <w:rPr>
          <w:rStyle w:val="FootnoteReference"/>
          <w:sz w:val="20"/>
          <w:szCs w:val="20"/>
        </w:rPr>
        <w:footnoteRef/>
      </w:r>
      <w:r w:rsidRPr="00366187">
        <w:rPr>
          <w:sz w:val="20"/>
          <w:szCs w:val="20"/>
        </w:rPr>
        <w:t xml:space="preserve"> </w:t>
      </w:r>
      <w:r w:rsidRPr="00366187">
        <w:rPr>
          <w:sz w:val="20"/>
          <w:szCs w:val="20"/>
          <w:lang w:val="en-GB"/>
        </w:rPr>
        <w:t xml:space="preserve">This may have been recorded on individual case files but this would require a detailed </w:t>
      </w:r>
      <w:r>
        <w:rPr>
          <w:sz w:val="20"/>
          <w:szCs w:val="20"/>
          <w:lang w:val="en-GB"/>
        </w:rPr>
        <w:t xml:space="preserve">and one off </w:t>
      </w:r>
      <w:r w:rsidRPr="00366187">
        <w:rPr>
          <w:sz w:val="20"/>
          <w:szCs w:val="20"/>
          <w:lang w:val="en-GB"/>
        </w:rPr>
        <w:t xml:space="preserve">trawl of files to extracts which was not the purpose of this briefing analysis. </w:t>
      </w:r>
      <w:r>
        <w:rPr>
          <w:sz w:val="20"/>
          <w:szCs w:val="20"/>
          <w:lang w:val="en-GB"/>
        </w:rPr>
        <w:t xml:space="preserve">This also means that local authorities cannot routinely monitor and track the impact of domestic abuse on services. </w:t>
      </w:r>
    </w:p>
  </w:footnote>
  <w:footnote w:id="13">
    <w:p w14:paraId="42D5775A" w14:textId="77777777" w:rsidR="00687073" w:rsidRDefault="00687073">
      <w:pPr>
        <w:pStyle w:val="FootnoteText"/>
      </w:pPr>
      <w:r w:rsidRPr="00292A1A">
        <w:rPr>
          <w:rStyle w:val="FootnoteReference"/>
          <w:sz w:val="20"/>
          <w:szCs w:val="20"/>
        </w:rPr>
        <w:footnoteRef/>
      </w:r>
      <w:r w:rsidRPr="00292A1A">
        <w:rPr>
          <w:sz w:val="20"/>
          <w:szCs w:val="20"/>
        </w:rPr>
        <w:t xml:space="preserve"> </w:t>
      </w:r>
      <w:r w:rsidRPr="00292A1A">
        <w:rPr>
          <w:sz w:val="20"/>
          <w:szCs w:val="20"/>
          <w:lang w:val="en-GB"/>
        </w:rPr>
        <w:t xml:space="preserve">Although this will include repeat incidents, it is considered that the amount of under reporting will counter balance this. </w:t>
      </w:r>
    </w:p>
  </w:footnote>
  <w:footnote w:id="14">
    <w:p w14:paraId="125099A1" w14:textId="77777777" w:rsidR="00687073" w:rsidRDefault="00687073">
      <w:pPr>
        <w:pStyle w:val="FootnoteText"/>
      </w:pPr>
      <w:r w:rsidRPr="009B388C">
        <w:rPr>
          <w:rStyle w:val="FootnoteReference"/>
          <w:sz w:val="20"/>
          <w:szCs w:val="20"/>
        </w:rPr>
        <w:footnoteRef/>
      </w:r>
      <w:r w:rsidRPr="009B388C">
        <w:rPr>
          <w:sz w:val="20"/>
          <w:szCs w:val="20"/>
        </w:rPr>
        <w:t xml:space="preserve"> Details are held by the Safer Portsmouth Partnership research and analysis team.</w:t>
      </w:r>
    </w:p>
  </w:footnote>
  <w:footnote w:id="15">
    <w:p w14:paraId="3922787A" w14:textId="77777777" w:rsidR="00687073" w:rsidRDefault="00687073" w:rsidP="003523F0">
      <w:pPr>
        <w:pStyle w:val="FootnoteText"/>
      </w:pPr>
      <w:r w:rsidRPr="0087059B">
        <w:rPr>
          <w:rStyle w:val="FootnoteReference"/>
          <w:sz w:val="20"/>
          <w:szCs w:val="20"/>
        </w:rPr>
        <w:footnoteRef/>
      </w:r>
      <w:r w:rsidRPr="0087059B">
        <w:rPr>
          <w:sz w:val="20"/>
          <w:szCs w:val="20"/>
        </w:rPr>
        <w:t xml:space="preserve"> </w:t>
      </w:r>
      <w:r w:rsidRPr="0087059B">
        <w:rPr>
          <w:sz w:val="20"/>
          <w:szCs w:val="20"/>
          <w:lang w:val="en-GB"/>
        </w:rPr>
        <w:t xml:space="preserve">ONS (February 2016) the survey only relates to people </w:t>
      </w:r>
      <w:r w:rsidRPr="0087059B">
        <w:rPr>
          <w:sz w:val="20"/>
          <w:szCs w:val="20"/>
        </w:rPr>
        <w:t>aged 16 to 59</w:t>
      </w:r>
      <w:r>
        <w:rPr>
          <w:sz w:val="20"/>
          <w:szCs w:val="20"/>
        </w:rPr>
        <w:t xml:space="preserve"> so this figure does not include children and young people or older people. </w:t>
      </w:r>
    </w:p>
  </w:footnote>
  <w:footnote w:id="16">
    <w:p w14:paraId="7A74A2A1" w14:textId="77777777" w:rsidR="00687073" w:rsidRDefault="00687073" w:rsidP="003523F0">
      <w:pPr>
        <w:pStyle w:val="FootnoteText"/>
      </w:pPr>
      <w:r w:rsidRPr="0087059B">
        <w:rPr>
          <w:rStyle w:val="FootnoteReference"/>
          <w:sz w:val="20"/>
          <w:szCs w:val="20"/>
        </w:rPr>
        <w:footnoteRef/>
      </w:r>
      <w:r w:rsidRPr="0087059B">
        <w:rPr>
          <w:sz w:val="20"/>
          <w:szCs w:val="20"/>
        </w:rPr>
        <w:t xml:space="preserve"> ONS (February 2016) John Flatley:</w:t>
      </w:r>
      <w:r w:rsidRPr="006C7D8D">
        <w:rPr>
          <w:sz w:val="20"/>
          <w:szCs w:val="20"/>
        </w:rPr>
        <w:t xml:space="preserve"> </w:t>
      </w:r>
      <w:hyperlink r:id="rId6" w:history="1">
        <w:r w:rsidRPr="006C7D8D">
          <w:rPr>
            <w:rStyle w:val="Hyperlink"/>
            <w:sz w:val="20"/>
            <w:szCs w:val="20"/>
          </w:rPr>
          <w:t>http://www.ons.gov.uk/peoplepopulationandcommunity/crimeandjustice/compendium/focusonviolentcrimeandsexualoffences/2015-02-12</w:t>
        </w:r>
      </w:hyperlink>
      <w:r w:rsidRPr="006C7D8D">
        <w:rPr>
          <w:sz w:val="20"/>
          <w:szCs w:val="20"/>
        </w:rPr>
        <w:t xml:space="preserve"> </w:t>
      </w:r>
    </w:p>
  </w:footnote>
  <w:footnote w:id="17">
    <w:p w14:paraId="678FF12C" w14:textId="77777777" w:rsidR="00687073" w:rsidRDefault="00687073" w:rsidP="003523F0">
      <w:pPr>
        <w:pStyle w:val="FootnoteText"/>
      </w:pPr>
      <w:r w:rsidRPr="006C7D8D">
        <w:rPr>
          <w:rStyle w:val="FootnoteReference"/>
          <w:sz w:val="20"/>
          <w:szCs w:val="20"/>
        </w:rPr>
        <w:footnoteRef/>
      </w:r>
      <w:r w:rsidRPr="006C7D8D">
        <w:rPr>
          <w:sz w:val="20"/>
          <w:szCs w:val="20"/>
        </w:rPr>
        <w:t xml:space="preserve"> Published in February 2016 </w:t>
      </w:r>
      <w:hyperlink r:id="rId7" w:history="1">
        <w:r w:rsidRPr="006C7D8D">
          <w:rPr>
            <w:rStyle w:val="Hyperlink"/>
            <w:sz w:val="20"/>
            <w:szCs w:val="20"/>
          </w:rPr>
          <w:t>http://web.ons.gov.uk/ons/rel/crime-stats/crime-statistics/focus-on-violent-crime-and-sexual-offences--2014-to-2015/chapter-6.html</w:t>
        </w:r>
      </w:hyperlink>
      <w:r w:rsidRPr="006C7D8D">
        <w:rPr>
          <w:sz w:val="20"/>
          <w:szCs w:val="20"/>
        </w:rPr>
        <w:t xml:space="preserve"> </w:t>
      </w:r>
    </w:p>
  </w:footnote>
  <w:footnote w:id="18">
    <w:p w14:paraId="18241A66" w14:textId="77777777" w:rsidR="00687073" w:rsidRDefault="00687073">
      <w:pPr>
        <w:pStyle w:val="FootnoteText"/>
      </w:pPr>
      <w:r w:rsidRPr="009B388C">
        <w:rPr>
          <w:rStyle w:val="FootnoteReference"/>
          <w:sz w:val="20"/>
          <w:szCs w:val="20"/>
        </w:rPr>
        <w:footnoteRef/>
      </w:r>
      <w:r w:rsidRPr="009B388C">
        <w:rPr>
          <w:sz w:val="20"/>
          <w:szCs w:val="20"/>
        </w:rPr>
        <w:t xml:space="preserve"> Crime Survey for England and Wales: </w:t>
      </w:r>
      <w:hyperlink r:id="rId8" w:history="1">
        <w:r w:rsidRPr="007F1CB1">
          <w:rPr>
            <w:rStyle w:val="Hyperlink"/>
            <w:sz w:val="18"/>
            <w:szCs w:val="18"/>
          </w:rPr>
          <w:t>http://www.ons.gov.uk/peoplepopulationandcommunity/crimeandjustice/compendium/focusonviolentcrimeandsexualoffences/2015-02-12</w:t>
        </w:r>
      </w:hyperlink>
      <w:r>
        <w:rPr>
          <w:sz w:val="18"/>
          <w:szCs w:val="18"/>
        </w:rPr>
        <w:t xml:space="preserve"> </w:t>
      </w:r>
    </w:p>
  </w:footnote>
  <w:footnote w:id="19">
    <w:p w14:paraId="3C1586BC" w14:textId="77777777" w:rsidR="00687073" w:rsidRDefault="00687073">
      <w:pPr>
        <w:pStyle w:val="FootnoteText"/>
      </w:pPr>
      <w:r w:rsidRPr="00F2249E">
        <w:rPr>
          <w:rStyle w:val="FootnoteReference"/>
          <w:sz w:val="20"/>
          <w:szCs w:val="20"/>
        </w:rPr>
        <w:footnoteRef/>
      </w:r>
      <w:r w:rsidRPr="00F2249E">
        <w:rPr>
          <w:sz w:val="20"/>
          <w:szCs w:val="20"/>
        </w:rPr>
        <w:t xml:space="preserve"> </w:t>
      </w:r>
      <w:r>
        <w:rPr>
          <w:sz w:val="20"/>
          <w:szCs w:val="20"/>
        </w:rPr>
        <w:t>The Crime Survey for England and Wales p</w:t>
      </w:r>
      <w:r w:rsidRPr="00F2249E">
        <w:rPr>
          <w:sz w:val="20"/>
          <w:szCs w:val="20"/>
        </w:rPr>
        <w:t xml:space="preserve">roduced by the </w:t>
      </w:r>
      <w:r>
        <w:rPr>
          <w:sz w:val="20"/>
          <w:szCs w:val="20"/>
        </w:rPr>
        <w:t>‘</w:t>
      </w:r>
      <w:r w:rsidRPr="00F2249E">
        <w:rPr>
          <w:sz w:val="20"/>
          <w:szCs w:val="20"/>
        </w:rPr>
        <w:t>Office for National Statistics</w:t>
      </w:r>
      <w:r>
        <w:rPr>
          <w:sz w:val="20"/>
          <w:szCs w:val="20"/>
        </w:rPr>
        <w:t>’</w:t>
      </w:r>
      <w:r w:rsidRPr="00F2249E">
        <w:rPr>
          <w:sz w:val="20"/>
          <w:szCs w:val="20"/>
        </w:rPr>
        <w:t xml:space="preserve"> </w:t>
      </w:r>
      <w:r>
        <w:rPr>
          <w:sz w:val="20"/>
          <w:szCs w:val="20"/>
        </w:rPr>
        <w:t>(</w:t>
      </w:r>
      <w:r w:rsidRPr="00F2249E">
        <w:rPr>
          <w:sz w:val="20"/>
          <w:szCs w:val="20"/>
        </w:rPr>
        <w:t>ONS</w:t>
      </w:r>
      <w:r>
        <w:rPr>
          <w:sz w:val="20"/>
          <w:szCs w:val="20"/>
        </w:rPr>
        <w:t>)</w:t>
      </w:r>
      <w:r w:rsidRPr="00F2249E">
        <w:rPr>
          <w:sz w:val="20"/>
          <w:szCs w:val="20"/>
        </w:rPr>
        <w:t xml:space="preserve"> in February 2016 for the year ending Marc</w:t>
      </w:r>
      <w:r>
        <w:rPr>
          <w:sz w:val="20"/>
          <w:szCs w:val="20"/>
        </w:rPr>
        <w:t>h 2015 included data from the self-reporting module on intimate partner violence.</w:t>
      </w:r>
    </w:p>
  </w:footnote>
  <w:footnote w:id="20">
    <w:p w14:paraId="20DE9F4F" w14:textId="77777777" w:rsidR="00687073" w:rsidRDefault="00687073" w:rsidP="00106E82">
      <w:pPr>
        <w:pStyle w:val="FootnoteText"/>
        <w:jc w:val="both"/>
      </w:pPr>
      <w:r>
        <w:rPr>
          <w:rStyle w:val="FootnoteReference"/>
        </w:rPr>
        <w:footnoteRef/>
      </w:r>
      <w:r>
        <w:t xml:space="preserve"> </w:t>
      </w:r>
      <w:r>
        <w:rPr>
          <w:sz w:val="20"/>
          <w:szCs w:val="20"/>
        </w:rPr>
        <w:t xml:space="preserve">Sylvia Walby, Professor of Sociology and UNESCO Chair in Gender Research, Violence and Society, University of Lancaster; publication: </w:t>
      </w:r>
      <w:r w:rsidRPr="000F14AB">
        <w:rPr>
          <w:sz w:val="20"/>
          <w:szCs w:val="20"/>
          <w:lang w:val="en-GB"/>
        </w:rPr>
        <w:t>'Is violent crime increasing or decreasing? A new methodology to measure repeat attacks</w:t>
      </w:r>
      <w:r>
        <w:rPr>
          <w:sz w:val="20"/>
          <w:szCs w:val="20"/>
          <w:lang w:val="en-GB"/>
        </w:rPr>
        <w:t xml:space="preserve"> </w:t>
      </w:r>
      <w:r w:rsidRPr="000F14AB">
        <w:rPr>
          <w:sz w:val="20"/>
          <w:szCs w:val="20"/>
          <w:lang w:val="en-GB"/>
        </w:rPr>
        <w:t>making visible the significance of gender and domestic relations</w:t>
      </w:r>
      <w:r>
        <w:rPr>
          <w:sz w:val="20"/>
          <w:szCs w:val="20"/>
          <w:lang w:val="en-GB"/>
        </w:rPr>
        <w:t>'</w:t>
      </w:r>
      <w:r w:rsidRPr="000F14AB">
        <w:rPr>
          <w:sz w:val="20"/>
          <w:szCs w:val="20"/>
          <w:lang w:val="en-GB"/>
        </w:rPr>
        <w:t>. Sylvia Walby, Jude Towers and Brian Francis, British Journal of Criminology, February 2016</w:t>
      </w:r>
      <w:r>
        <w:rPr>
          <w:lang w:val="en-GB"/>
        </w:rPr>
        <w:t xml:space="preserve"> </w:t>
      </w:r>
      <w:r w:rsidRPr="00075DA6">
        <w:t xml:space="preserve"> </w:t>
      </w:r>
      <w:hyperlink r:id="rId9" w:history="1">
        <w:r w:rsidRPr="00600479">
          <w:rPr>
            <w:rStyle w:val="Hyperlink"/>
            <w:sz w:val="18"/>
            <w:szCs w:val="18"/>
            <w:lang w:val="en-GB"/>
          </w:rPr>
          <w:t>http://bjc.oxfordjournals.org/content/early/2016/01/31/bjc.azv131.full.pdf+html</w:t>
        </w:r>
      </w:hyperlink>
      <w:r>
        <w:rPr>
          <w:sz w:val="18"/>
          <w:szCs w:val="18"/>
          <w:lang w:val="en-GB"/>
        </w:rPr>
        <w:t xml:space="preserve"> </w:t>
      </w:r>
    </w:p>
  </w:footnote>
  <w:footnote w:id="21">
    <w:p w14:paraId="17925858" w14:textId="77777777" w:rsidR="00687073" w:rsidRDefault="00687073" w:rsidP="00106E82">
      <w:pPr>
        <w:pStyle w:val="FootnoteText"/>
        <w:jc w:val="both"/>
      </w:pPr>
      <w:r w:rsidRPr="008B1692">
        <w:rPr>
          <w:rStyle w:val="FootnoteReference"/>
          <w:sz w:val="18"/>
          <w:szCs w:val="18"/>
        </w:rPr>
        <w:footnoteRef/>
      </w:r>
      <w:hyperlink r:id="rId10" w:history="1">
        <w:r w:rsidRPr="008B1692">
          <w:rPr>
            <w:rStyle w:val="Hyperlink"/>
            <w:sz w:val="18"/>
            <w:szCs w:val="18"/>
          </w:rPr>
          <w:t>http://www.ons.gov.uk/peoplepopulationandcommunity/crimeandjustice/compendium/focusonviolentcrimeandsexualoffences/2015-02-12/chapter1violentcrimeandsexualoffencesoverview</w:t>
        </w:r>
      </w:hyperlink>
      <w:r w:rsidRPr="008B1692">
        <w:rPr>
          <w:sz w:val="18"/>
          <w:szCs w:val="18"/>
        </w:rPr>
        <w:t xml:space="preserve"> </w:t>
      </w:r>
    </w:p>
  </w:footnote>
  <w:footnote w:id="22">
    <w:p w14:paraId="6453D5C0" w14:textId="77777777" w:rsidR="00687073" w:rsidRDefault="00687073">
      <w:pPr>
        <w:pStyle w:val="FootnoteText"/>
      </w:pPr>
      <w:r>
        <w:rPr>
          <w:rStyle w:val="FootnoteReference"/>
        </w:rPr>
        <w:footnoteRef/>
      </w:r>
      <w:r>
        <w:t xml:space="preserve"> </w:t>
      </w:r>
      <w:r>
        <w:rPr>
          <w:sz w:val="20"/>
          <w:szCs w:val="20"/>
          <w:lang w:val="en-GB"/>
        </w:rPr>
        <w:t xml:space="preserve">Later sections show </w:t>
      </w:r>
      <w:r w:rsidRPr="008B1692">
        <w:rPr>
          <w:sz w:val="20"/>
          <w:szCs w:val="20"/>
          <w:lang w:val="en-GB"/>
        </w:rPr>
        <w:t>this is the most common cause of</w:t>
      </w:r>
      <w:r>
        <w:rPr>
          <w:sz w:val="20"/>
          <w:szCs w:val="20"/>
          <w:lang w:val="en-GB"/>
        </w:rPr>
        <w:t xml:space="preserve"> homelessness across England &amp;</w:t>
      </w:r>
      <w:r w:rsidRPr="008B1692">
        <w:rPr>
          <w:sz w:val="20"/>
          <w:szCs w:val="20"/>
          <w:lang w:val="en-GB"/>
        </w:rPr>
        <w:t xml:space="preserve"> Wales.</w:t>
      </w:r>
    </w:p>
  </w:footnote>
  <w:footnote w:id="23">
    <w:p w14:paraId="7F3BFFE9" w14:textId="77777777" w:rsidR="00687073" w:rsidRDefault="00687073" w:rsidP="00106E82">
      <w:pPr>
        <w:pStyle w:val="NormalWeb"/>
        <w:spacing w:before="0" w:beforeAutospacing="0" w:after="0" w:afterAutospacing="0"/>
        <w:jc w:val="both"/>
      </w:pPr>
      <w:r w:rsidRPr="008D1D46">
        <w:rPr>
          <w:rStyle w:val="FootnoteReference"/>
          <w:rFonts w:asciiTheme="minorHAnsi" w:hAnsiTheme="minorHAnsi"/>
        </w:rPr>
        <w:footnoteRef/>
      </w:r>
      <w:r w:rsidRPr="008D1D46">
        <w:rPr>
          <w:rFonts w:asciiTheme="minorHAnsi" w:hAnsiTheme="minorHAnsi"/>
        </w:rPr>
        <w:t xml:space="preserve">  Stanko, E., Crisp, D., Hale, C. and Lucraft, L (1998) </w:t>
      </w:r>
      <w:r w:rsidRPr="008D1D46">
        <w:rPr>
          <w:rFonts w:asciiTheme="minorHAnsi" w:hAnsiTheme="minorHAnsi"/>
          <w:i/>
          <w:iCs/>
        </w:rPr>
        <w:t>Counting the Costs: estimating the impact of domestic violence in the London Borough of Hackney</w:t>
      </w:r>
      <w:r>
        <w:rPr>
          <w:rFonts w:asciiTheme="minorHAnsi" w:hAnsiTheme="minorHAnsi"/>
        </w:rPr>
        <w:t xml:space="preserve">. Stanko E, Crisp D (2000) Reducing domestic violence. What works? Policing and Crime Reduction Briefing Note. </w:t>
      </w:r>
    </w:p>
  </w:footnote>
  <w:footnote w:id="24">
    <w:p w14:paraId="3BD593B1" w14:textId="77777777" w:rsidR="00687073" w:rsidRDefault="00687073" w:rsidP="00106E82">
      <w:pPr>
        <w:pStyle w:val="FootnoteText"/>
        <w:jc w:val="both"/>
      </w:pPr>
      <w:r w:rsidRPr="006C7D8D">
        <w:rPr>
          <w:rStyle w:val="FootnoteReference"/>
          <w:sz w:val="20"/>
          <w:szCs w:val="20"/>
        </w:rPr>
        <w:footnoteRef/>
      </w:r>
      <w:r w:rsidRPr="006C7D8D">
        <w:rPr>
          <w:sz w:val="20"/>
          <w:szCs w:val="20"/>
        </w:rPr>
        <w:t xml:space="preserve">  Home Office Research Study 217: The Economic</w:t>
      </w:r>
      <w:r>
        <w:rPr>
          <w:sz w:val="20"/>
          <w:szCs w:val="20"/>
        </w:rPr>
        <w:t xml:space="preserve"> and Social Costs of Crime: Brand + </w:t>
      </w:r>
      <w:r w:rsidRPr="006C7D8D">
        <w:rPr>
          <w:sz w:val="20"/>
          <w:szCs w:val="20"/>
        </w:rPr>
        <w:t xml:space="preserve">Price 2000:  </w:t>
      </w:r>
      <w:hyperlink r:id="rId11" w:history="1">
        <w:r w:rsidRPr="00BF10EA">
          <w:rPr>
            <w:rStyle w:val="Hyperlink"/>
            <w:sz w:val="16"/>
            <w:szCs w:val="16"/>
          </w:rPr>
          <w:t>http://webarchive.nationalarchives.gov.uk/20110218135832/rds.homeoffice.gov.uk/rds/pdfs/hors217.pdf</w:t>
        </w:r>
      </w:hyperlink>
      <w:r w:rsidRPr="00BF10EA">
        <w:rPr>
          <w:sz w:val="16"/>
          <w:szCs w:val="16"/>
        </w:rPr>
        <w:t xml:space="preserve"> </w:t>
      </w:r>
    </w:p>
  </w:footnote>
  <w:footnote w:id="25">
    <w:p w14:paraId="0B8FC57F" w14:textId="77777777" w:rsidR="00687073" w:rsidRDefault="00687073" w:rsidP="00106E82">
      <w:pPr>
        <w:pStyle w:val="FootnoteText"/>
        <w:jc w:val="both"/>
      </w:pPr>
      <w:r w:rsidRPr="006C7D8D">
        <w:rPr>
          <w:rStyle w:val="FootnoteReference"/>
          <w:sz w:val="20"/>
          <w:szCs w:val="20"/>
        </w:rPr>
        <w:footnoteRef/>
      </w:r>
      <w:r w:rsidRPr="006C7D8D">
        <w:rPr>
          <w:sz w:val="20"/>
          <w:szCs w:val="20"/>
        </w:rPr>
        <w:t xml:space="preserve"> Home Office online report 30/5 </w:t>
      </w:r>
      <w:r>
        <w:rPr>
          <w:sz w:val="20"/>
          <w:szCs w:val="20"/>
        </w:rPr>
        <w:t xml:space="preserve">Dubourg, Hamed + </w:t>
      </w:r>
      <w:r w:rsidRPr="006C7D8D">
        <w:rPr>
          <w:sz w:val="20"/>
          <w:szCs w:val="20"/>
        </w:rPr>
        <w:t xml:space="preserve">Thorns 2005: </w:t>
      </w:r>
      <w:hyperlink r:id="rId12" w:history="1">
        <w:r w:rsidRPr="00BF10EA">
          <w:rPr>
            <w:rStyle w:val="Hyperlink"/>
            <w:sz w:val="18"/>
            <w:szCs w:val="18"/>
          </w:rPr>
          <w:t>http://webarchive.nationalarchives.gov.uk/20100413151441/http:/www.homeoffice.gov.uk/rds/pdfs05/rdsolr3005.pdf</w:t>
        </w:r>
      </w:hyperlink>
      <w:r w:rsidRPr="00BF10EA">
        <w:rPr>
          <w:sz w:val="18"/>
          <w:szCs w:val="18"/>
        </w:rPr>
        <w:t xml:space="preserve"> </w:t>
      </w:r>
    </w:p>
  </w:footnote>
  <w:footnote w:id="26">
    <w:p w14:paraId="25984499" w14:textId="77777777" w:rsidR="00687073" w:rsidRDefault="00687073" w:rsidP="00106E82">
      <w:pPr>
        <w:pStyle w:val="FootnoteText"/>
        <w:jc w:val="both"/>
      </w:pPr>
      <w:r w:rsidRPr="000D01BA">
        <w:rPr>
          <w:rStyle w:val="FootnoteReference"/>
          <w:sz w:val="20"/>
          <w:szCs w:val="20"/>
        </w:rPr>
        <w:footnoteRef/>
      </w:r>
      <w:r w:rsidRPr="000D01BA">
        <w:rPr>
          <w:sz w:val="20"/>
          <w:szCs w:val="20"/>
        </w:rPr>
        <w:t xml:space="preserve"> </w:t>
      </w:r>
      <w:r w:rsidRPr="000D01BA">
        <w:rPr>
          <w:sz w:val="20"/>
          <w:szCs w:val="20"/>
          <w:lang w:val="en-GB"/>
        </w:rPr>
        <w:t xml:space="preserve">For example, from a systematic study of existing research on children and domestic abuse and assessing probability from statistical analysis previously undertaken, she identified that the most robust figure wold be that 40% of all children referred to children's social care would have experience of domestic abuse and that 50% of costs attached would be a response to domestic abuse. </w:t>
      </w:r>
    </w:p>
  </w:footnote>
  <w:footnote w:id="27">
    <w:p w14:paraId="5D8C628B" w14:textId="77777777" w:rsidR="00687073" w:rsidRDefault="00687073" w:rsidP="00961C26">
      <w:r w:rsidRPr="00961C26">
        <w:rPr>
          <w:rStyle w:val="FootnoteReference"/>
          <w:sz w:val="20"/>
          <w:szCs w:val="20"/>
        </w:rPr>
        <w:footnoteRef/>
      </w:r>
      <w:r w:rsidRPr="00961C26">
        <w:rPr>
          <w:sz w:val="20"/>
          <w:szCs w:val="20"/>
        </w:rPr>
        <w:t xml:space="preserve">  </w:t>
      </w:r>
      <w:r w:rsidRPr="00961C26">
        <w:rPr>
          <w:rFonts w:cs="Arial"/>
          <w:sz w:val="20"/>
          <w:szCs w:val="20"/>
        </w:rPr>
        <w:t>In addition, some local authorities also provide alternative housing for abusers as part of a perpetrator intervention programme to try and keep them away from the family home.</w:t>
      </w:r>
    </w:p>
  </w:footnote>
  <w:footnote w:id="28">
    <w:p w14:paraId="6DAD5AD7" w14:textId="77777777" w:rsidR="00687073" w:rsidRDefault="00687073" w:rsidP="00177809">
      <w:pPr>
        <w:pStyle w:val="FootnoteText"/>
      </w:pPr>
      <w:r w:rsidRPr="00961C26">
        <w:rPr>
          <w:rStyle w:val="FootnoteReference"/>
          <w:rFonts w:cs="Arial"/>
          <w:sz w:val="20"/>
          <w:szCs w:val="20"/>
        </w:rPr>
        <w:footnoteRef/>
      </w:r>
      <w:r w:rsidRPr="00961C26">
        <w:rPr>
          <w:rFonts w:cs="Arial"/>
          <w:sz w:val="20"/>
          <w:szCs w:val="20"/>
        </w:rPr>
        <w:t xml:space="preserve"> 'Domestic Abuse and Sexual Violence in Derby and Derbyshire' November 2014, p. 20</w:t>
      </w:r>
    </w:p>
  </w:footnote>
  <w:footnote w:id="29">
    <w:p w14:paraId="2E82DCF9" w14:textId="77777777" w:rsidR="00687073" w:rsidRDefault="00687073" w:rsidP="00EC1D6A">
      <w:pPr>
        <w:pStyle w:val="FootnoteText"/>
      </w:pPr>
      <w:r w:rsidRPr="00DA7066">
        <w:rPr>
          <w:rStyle w:val="FootnoteReference"/>
          <w:sz w:val="20"/>
          <w:szCs w:val="20"/>
        </w:rPr>
        <w:footnoteRef/>
      </w:r>
      <w:r w:rsidRPr="00DA7066">
        <w:rPr>
          <w:sz w:val="20"/>
          <w:szCs w:val="20"/>
        </w:rPr>
        <w:t xml:space="preserve"> </w:t>
      </w:r>
      <w:hyperlink r:id="rId13" w:history="1">
        <w:r w:rsidRPr="00DA7066">
          <w:rPr>
            <w:rStyle w:val="Hyperlink"/>
            <w:sz w:val="20"/>
            <w:szCs w:val="20"/>
            <w:lang w:val="en-GB"/>
          </w:rPr>
          <w:t>www.nspcc.og.uk/preventing-abuse/child-abuse-and-neglect/domestic-abuse</w:t>
        </w:r>
      </w:hyperlink>
      <w:r w:rsidRPr="00DA7066">
        <w:rPr>
          <w:sz w:val="20"/>
          <w:szCs w:val="20"/>
          <w:lang w:val="en-GB"/>
        </w:rPr>
        <w:t xml:space="preserve"> </w:t>
      </w:r>
    </w:p>
  </w:footnote>
  <w:footnote w:id="30">
    <w:p w14:paraId="6D640177" w14:textId="77777777" w:rsidR="00687073" w:rsidRDefault="00687073" w:rsidP="00EC1D6A">
      <w:pPr>
        <w:pStyle w:val="FootnoteText"/>
      </w:pPr>
      <w:r w:rsidRPr="00DA7066">
        <w:rPr>
          <w:rStyle w:val="FootnoteReference"/>
          <w:sz w:val="20"/>
          <w:szCs w:val="20"/>
        </w:rPr>
        <w:footnoteRef/>
      </w:r>
      <w:r w:rsidRPr="00DA7066">
        <w:rPr>
          <w:sz w:val="20"/>
          <w:szCs w:val="20"/>
        </w:rPr>
        <w:t xml:space="preserve"> </w:t>
      </w:r>
      <w:r w:rsidRPr="00DA7066">
        <w:rPr>
          <w:sz w:val="20"/>
          <w:szCs w:val="20"/>
          <w:lang w:val="en-GB"/>
        </w:rPr>
        <w:t>Radford L et al (2011) Child abuse and neglect in the UK today</w:t>
      </w:r>
      <w:r>
        <w:rPr>
          <w:lang w:val="en-GB"/>
        </w:rPr>
        <w:t xml:space="preserve"> </w:t>
      </w:r>
      <w:hyperlink r:id="rId14" w:history="1">
        <w:r w:rsidRPr="00DA7066">
          <w:rPr>
            <w:rStyle w:val="Hyperlink"/>
            <w:sz w:val="18"/>
            <w:szCs w:val="18"/>
            <w:lang w:val="en-GB"/>
          </w:rPr>
          <w:t>www.nspcc.org.uk/services-and-resources/research-and-resources/pre-2013/child-abuse-and-neglect-in-the-uk-today/</w:t>
        </w:r>
      </w:hyperlink>
      <w:r w:rsidRPr="00DA7066">
        <w:rPr>
          <w:sz w:val="18"/>
          <w:szCs w:val="18"/>
          <w:lang w:val="en-GB"/>
        </w:rPr>
        <w:t xml:space="preserve"> </w:t>
      </w:r>
    </w:p>
  </w:footnote>
  <w:footnote w:id="31">
    <w:p w14:paraId="3099173C" w14:textId="77777777" w:rsidR="00687073" w:rsidRDefault="00687073" w:rsidP="00F13435">
      <w:pPr>
        <w:jc w:val="both"/>
      </w:pPr>
      <w:r w:rsidRPr="00137E8A">
        <w:rPr>
          <w:rStyle w:val="FootnoteReference"/>
          <w:sz w:val="20"/>
          <w:szCs w:val="20"/>
        </w:rPr>
        <w:footnoteRef/>
      </w:r>
      <w:r w:rsidRPr="00137E8A">
        <w:rPr>
          <w:sz w:val="20"/>
          <w:szCs w:val="20"/>
        </w:rPr>
        <w:t xml:space="preserve"> </w:t>
      </w:r>
      <w:r w:rsidRPr="00137E8A">
        <w:rPr>
          <w:sz w:val="20"/>
          <w:szCs w:val="20"/>
          <w:lang w:val="en-GB"/>
        </w:rPr>
        <w:t>Brandon M et al(2012) 'New learning from serious case reviews: a</w:t>
      </w:r>
      <w:r>
        <w:rPr>
          <w:sz w:val="20"/>
          <w:szCs w:val="20"/>
          <w:lang w:val="en-GB"/>
        </w:rPr>
        <w:t xml:space="preserve"> two year report for 2009-2011 </w:t>
      </w:r>
      <w:hyperlink r:id="rId15" w:history="1">
        <w:r w:rsidRPr="00137E8A">
          <w:rPr>
            <w:rStyle w:val="Hyperlink"/>
            <w:sz w:val="20"/>
            <w:szCs w:val="20"/>
            <w:lang w:val="en-GB"/>
          </w:rPr>
          <w:t>www.gov.uk/government/publications/new-learning-from-serious-case-reviews-a-2-year-report-for-2009-to-2011</w:t>
        </w:r>
      </w:hyperlink>
      <w:r w:rsidRPr="00137E8A">
        <w:rPr>
          <w:sz w:val="20"/>
          <w:szCs w:val="20"/>
          <w:lang w:val="en-GB"/>
        </w:rPr>
        <w:t xml:space="preserve"> </w:t>
      </w:r>
      <w:r w:rsidRPr="00F13435">
        <w:rPr>
          <w:rFonts w:cs="Arial"/>
          <w:sz w:val="20"/>
          <w:szCs w:val="20"/>
        </w:rPr>
        <w:t>(A serious case review is a local enquiry into the death or serious injury of a child where abuse or ne</w:t>
      </w:r>
      <w:r>
        <w:rPr>
          <w:rFonts w:cs="Arial"/>
          <w:sz w:val="20"/>
          <w:szCs w:val="20"/>
        </w:rPr>
        <w:t xml:space="preserve">glect are known or suspected). </w:t>
      </w:r>
    </w:p>
  </w:footnote>
  <w:footnote w:id="32">
    <w:p w14:paraId="7C1D2CF0" w14:textId="77777777" w:rsidR="00687073" w:rsidRDefault="00687073">
      <w:pPr>
        <w:pStyle w:val="FootnoteText"/>
      </w:pPr>
      <w:r>
        <w:rPr>
          <w:rStyle w:val="FootnoteReference"/>
        </w:rPr>
        <w:footnoteRef/>
      </w:r>
      <w:hyperlink r:id="rId16" w:history="1">
        <w:r w:rsidRPr="00CD47A6">
          <w:rPr>
            <w:rStyle w:val="Hyperlink"/>
            <w:sz w:val="18"/>
            <w:szCs w:val="18"/>
            <w:lang w:val="en-GB"/>
          </w:rPr>
          <w:t>www.gov.uk/government/uploads/system/uploads/attachment_data/file/480942/Disability_and_domestic_abuse_topic_overview_FINAL.pdf</w:t>
        </w:r>
      </w:hyperlink>
    </w:p>
  </w:footnote>
  <w:footnote w:id="33">
    <w:p w14:paraId="0651F2B8" w14:textId="77777777" w:rsidR="00687073" w:rsidRDefault="00687073" w:rsidP="001476B7">
      <w:pPr>
        <w:pStyle w:val="FootnoteText"/>
      </w:pPr>
      <w:r w:rsidRPr="001476B7">
        <w:rPr>
          <w:rStyle w:val="FootnoteReference"/>
          <w:sz w:val="20"/>
          <w:szCs w:val="20"/>
        </w:rPr>
        <w:footnoteRef/>
      </w:r>
      <w:r w:rsidRPr="001476B7">
        <w:rPr>
          <w:sz w:val="20"/>
          <w:szCs w:val="20"/>
        </w:rPr>
        <w:t xml:space="preserve"> South East Wales Women's Aid Consortium, 'Domestic Abuse and Equality: Older Women,' 2011, p. 3</w:t>
      </w:r>
    </w:p>
  </w:footnote>
  <w:footnote w:id="34">
    <w:p w14:paraId="10D93651" w14:textId="77777777" w:rsidR="00687073" w:rsidRDefault="00687073" w:rsidP="00177809">
      <w:pPr>
        <w:pStyle w:val="FootnoteText"/>
      </w:pPr>
      <w:r w:rsidRPr="001476B7">
        <w:rPr>
          <w:rStyle w:val="FootnoteReference"/>
          <w:rFonts w:cs="Arial"/>
          <w:sz w:val="20"/>
          <w:szCs w:val="20"/>
        </w:rPr>
        <w:footnoteRef/>
      </w:r>
      <w:r w:rsidRPr="001476B7">
        <w:rPr>
          <w:rFonts w:cs="Arial"/>
          <w:sz w:val="20"/>
          <w:szCs w:val="20"/>
        </w:rPr>
        <w:t xml:space="preserve"> Sylvia Walby, 'The Cost of Domestic Violence, September 2004,' Women and Equality Unit, University of Leeds, 2004, p. 54</w:t>
      </w:r>
    </w:p>
  </w:footnote>
  <w:footnote w:id="35">
    <w:p w14:paraId="7805811D" w14:textId="77777777" w:rsidR="00687073" w:rsidRDefault="00687073" w:rsidP="00177809">
      <w:pPr>
        <w:pStyle w:val="FootnoteText"/>
      </w:pPr>
      <w:r w:rsidRPr="001476B7">
        <w:rPr>
          <w:rStyle w:val="FootnoteReference"/>
          <w:rFonts w:cs="Arial"/>
          <w:sz w:val="20"/>
          <w:szCs w:val="20"/>
        </w:rPr>
        <w:footnoteRef/>
      </w:r>
      <w:r w:rsidRPr="001476B7">
        <w:rPr>
          <w:rFonts w:cs="Arial"/>
          <w:sz w:val="20"/>
          <w:szCs w:val="20"/>
        </w:rPr>
        <w:t xml:space="preserve"> Sylvia Walby, 'The Cost of Domestic Violence, September 2004,' p. 55</w:t>
      </w:r>
    </w:p>
  </w:footnote>
  <w:footnote w:id="36">
    <w:p w14:paraId="06371E83" w14:textId="77777777" w:rsidR="00687073" w:rsidRDefault="00687073" w:rsidP="00177809">
      <w:pPr>
        <w:pStyle w:val="FootnoteText"/>
      </w:pPr>
      <w:r w:rsidRPr="001476B7">
        <w:rPr>
          <w:rStyle w:val="FootnoteReference"/>
          <w:sz w:val="20"/>
          <w:szCs w:val="20"/>
        </w:rPr>
        <w:footnoteRef/>
      </w:r>
      <w:r w:rsidRPr="001476B7">
        <w:rPr>
          <w:sz w:val="20"/>
          <w:szCs w:val="20"/>
        </w:rPr>
        <w:t xml:space="preserve"> 'Domestic Abuse and Sexual Violence in Derby and Derbyshire' November 2014, p. 22</w:t>
      </w:r>
    </w:p>
  </w:footnote>
  <w:footnote w:id="37">
    <w:p w14:paraId="0B9A4D80" w14:textId="77777777" w:rsidR="00687073" w:rsidRDefault="00687073" w:rsidP="00177809">
      <w:pPr>
        <w:pStyle w:val="FootnoteText"/>
      </w:pPr>
      <w:r w:rsidRPr="001476B7">
        <w:rPr>
          <w:rStyle w:val="FootnoteReference"/>
          <w:sz w:val="20"/>
          <w:szCs w:val="20"/>
        </w:rPr>
        <w:footnoteRef/>
      </w:r>
      <w:r>
        <w:rPr>
          <w:sz w:val="20"/>
          <w:szCs w:val="20"/>
        </w:rPr>
        <w:t xml:space="preserve"> Polly Radcliffee, </w:t>
      </w:r>
      <w:r w:rsidRPr="001476B7">
        <w:rPr>
          <w:sz w:val="20"/>
          <w:szCs w:val="20"/>
        </w:rPr>
        <w:t xml:space="preserve">Gail Gilchrist, "You can never work with addictions in isolation": addressing intimate partner violence perpetration by men in substance misuse treatment,' </w:t>
      </w:r>
      <w:r w:rsidRPr="001476B7">
        <w:rPr>
          <w:i/>
          <w:sz w:val="20"/>
          <w:szCs w:val="20"/>
        </w:rPr>
        <w:t>International Journal of Drug Policy</w:t>
      </w:r>
      <w:r w:rsidRPr="001476B7">
        <w:rPr>
          <w:sz w:val="20"/>
          <w:szCs w:val="20"/>
        </w:rPr>
        <w:t>, found at</w:t>
      </w:r>
      <w:r w:rsidRPr="001476B7">
        <w:rPr>
          <w:sz w:val="18"/>
          <w:szCs w:val="18"/>
        </w:rPr>
        <w:t xml:space="preserve">: </w:t>
      </w:r>
      <w:hyperlink r:id="rId17" w:history="1">
        <w:r w:rsidRPr="001476B7">
          <w:rPr>
            <w:rStyle w:val="Hyperlink"/>
            <w:sz w:val="18"/>
            <w:szCs w:val="18"/>
          </w:rPr>
          <w:t>http://www.ijdp.org/article/S0955-3959(16)30088-3/pdf</w:t>
        </w:r>
      </w:hyperlink>
      <w:r w:rsidRPr="001476B7">
        <w:rPr>
          <w:sz w:val="18"/>
          <w:szCs w:val="18"/>
        </w:rPr>
        <w:t>, p. 2</w:t>
      </w:r>
    </w:p>
  </w:footnote>
  <w:footnote w:id="38">
    <w:p w14:paraId="399BED09" w14:textId="77777777" w:rsidR="00687073" w:rsidRDefault="00687073" w:rsidP="00177809">
      <w:pPr>
        <w:pStyle w:val="FootnoteText"/>
      </w:pPr>
      <w:r w:rsidRPr="001476B7">
        <w:rPr>
          <w:rStyle w:val="FootnoteReference"/>
          <w:sz w:val="20"/>
          <w:szCs w:val="20"/>
        </w:rPr>
        <w:footnoteRef/>
      </w:r>
      <w:r w:rsidRPr="001476B7">
        <w:rPr>
          <w:sz w:val="20"/>
          <w:szCs w:val="20"/>
        </w:rPr>
        <w:t xml:space="preserve"> 'Making the connection: developing integrated approaches to domestic violence and substance misuse,' Drug Scope and London Drug and Alcohol Network, found at: </w:t>
      </w:r>
      <w:hyperlink r:id="rId18" w:history="1">
        <w:r w:rsidRPr="001476B7">
          <w:rPr>
            <w:rStyle w:val="Hyperlink"/>
            <w:sz w:val="18"/>
            <w:szCs w:val="18"/>
          </w:rPr>
          <w:t>http://www.drugwise.org.uk/wp-content/uploads/dvreport.pdf</w:t>
        </w:r>
      </w:hyperlink>
      <w:r w:rsidRPr="001476B7">
        <w:rPr>
          <w:sz w:val="18"/>
          <w:szCs w:val="18"/>
        </w:rPr>
        <w:t>, p. 4</w:t>
      </w:r>
    </w:p>
  </w:footnote>
  <w:footnote w:id="39">
    <w:p w14:paraId="2DE13B53" w14:textId="77777777" w:rsidR="00687073" w:rsidRDefault="00687073">
      <w:pPr>
        <w:pStyle w:val="FootnoteText"/>
      </w:pPr>
      <w:r w:rsidRPr="0014469A">
        <w:rPr>
          <w:rStyle w:val="FootnoteReference"/>
          <w:sz w:val="20"/>
          <w:szCs w:val="20"/>
        </w:rPr>
        <w:footnoteRef/>
      </w:r>
      <w:r w:rsidRPr="0014469A">
        <w:rPr>
          <w:sz w:val="20"/>
          <w:szCs w:val="20"/>
        </w:rPr>
        <w:t xml:space="preserve"> </w:t>
      </w:r>
      <w:r w:rsidRPr="0014469A">
        <w:rPr>
          <w:sz w:val="20"/>
          <w:szCs w:val="20"/>
          <w:lang w:val="en-GB"/>
        </w:rPr>
        <w:t xml:space="preserve">Standing Together Against Domestic Violence is a charity working to promote a coordinated community response and partnership working and has considerable expertise in conducting Domestic Homicide Reviews. </w:t>
      </w:r>
    </w:p>
  </w:footnote>
  <w:footnote w:id="40">
    <w:p w14:paraId="34ADBCD0" w14:textId="77777777" w:rsidR="00687073" w:rsidRDefault="00687073" w:rsidP="00106E82">
      <w:pPr>
        <w:pStyle w:val="FootnoteText"/>
        <w:spacing w:after="120"/>
        <w:contextualSpacing/>
        <w:jc w:val="both"/>
      </w:pPr>
      <w:r w:rsidRPr="00337F69">
        <w:rPr>
          <w:rStyle w:val="FootnoteReference"/>
          <w:sz w:val="20"/>
          <w:szCs w:val="20"/>
        </w:rPr>
        <w:footnoteRef/>
      </w:r>
      <w:r w:rsidRPr="00337F69">
        <w:rPr>
          <w:sz w:val="20"/>
          <w:szCs w:val="20"/>
        </w:rPr>
        <w:t xml:space="preserve"> A coordinated community response or CCR refers to an approach that engages the entire community including public and voluntary sector service in efforts to develop a common understanding </w:t>
      </w:r>
      <w:r>
        <w:rPr>
          <w:sz w:val="20"/>
          <w:szCs w:val="20"/>
        </w:rPr>
        <w:t xml:space="preserve">and response </w:t>
      </w:r>
      <w:r w:rsidRPr="00337F69">
        <w:rPr>
          <w:sz w:val="20"/>
          <w:szCs w:val="20"/>
        </w:rPr>
        <w:t>to violence against women.</w:t>
      </w:r>
    </w:p>
  </w:footnote>
  <w:footnote w:id="41">
    <w:p w14:paraId="0831535A" w14:textId="77777777" w:rsidR="00687073" w:rsidRDefault="00687073" w:rsidP="00106E82">
      <w:pPr>
        <w:pStyle w:val="FootnoteText"/>
        <w:spacing w:after="120"/>
        <w:jc w:val="both"/>
      </w:pPr>
      <w:r w:rsidRPr="007861AB">
        <w:rPr>
          <w:rStyle w:val="FootnoteReference"/>
          <w:sz w:val="20"/>
          <w:szCs w:val="20"/>
        </w:rPr>
        <w:footnoteRef/>
      </w:r>
      <w:r w:rsidRPr="007861AB">
        <w:rPr>
          <w:sz w:val="20"/>
          <w:szCs w:val="20"/>
        </w:rPr>
        <w:t xml:space="preserve"> New Economy Manchester h</w:t>
      </w:r>
      <w:r>
        <w:rPr>
          <w:sz w:val="20"/>
          <w:szCs w:val="20"/>
        </w:rPr>
        <w:t>as</w:t>
      </w:r>
      <w:r w:rsidRPr="007861AB">
        <w:rPr>
          <w:sz w:val="20"/>
          <w:szCs w:val="20"/>
        </w:rPr>
        <w:t xml:space="preserve"> developed a cost benefit analysis and unit cost data base to assist </w:t>
      </w:r>
      <w:r>
        <w:rPr>
          <w:sz w:val="20"/>
          <w:szCs w:val="20"/>
        </w:rPr>
        <w:t>public sector</w:t>
      </w:r>
      <w:r w:rsidRPr="007861AB">
        <w:rPr>
          <w:sz w:val="20"/>
          <w:szCs w:val="20"/>
        </w:rPr>
        <w:t xml:space="preserve"> </w:t>
      </w:r>
      <w:r>
        <w:rPr>
          <w:sz w:val="20"/>
          <w:szCs w:val="20"/>
        </w:rPr>
        <w:t>work</w:t>
      </w:r>
      <w:r w:rsidRPr="007861AB">
        <w:rPr>
          <w:sz w:val="20"/>
          <w:szCs w:val="20"/>
        </w:rPr>
        <w:t xml:space="preserve"> (such as the Troubled Family Programme</w:t>
      </w:r>
      <w:r>
        <w:rPr>
          <w:sz w:val="20"/>
          <w:szCs w:val="20"/>
        </w:rPr>
        <w:t>) to</w:t>
      </w:r>
      <w:r w:rsidRPr="007861AB">
        <w:rPr>
          <w:sz w:val="20"/>
          <w:szCs w:val="20"/>
        </w:rPr>
        <w:t xml:space="preserve"> identify costs and </w:t>
      </w:r>
      <w:r>
        <w:rPr>
          <w:sz w:val="20"/>
          <w:szCs w:val="20"/>
        </w:rPr>
        <w:t>savings</w:t>
      </w:r>
      <w:r w:rsidRPr="007861AB">
        <w:rPr>
          <w:sz w:val="20"/>
          <w:szCs w:val="20"/>
        </w:rPr>
        <w:t>. It brings together over 600 different unit costs in one p</w:t>
      </w:r>
      <w:r>
        <w:rPr>
          <w:sz w:val="20"/>
          <w:szCs w:val="20"/>
        </w:rPr>
        <w:t xml:space="preserve">lace. For example the team has </w:t>
      </w:r>
      <w:r w:rsidRPr="007861AB">
        <w:rPr>
          <w:sz w:val="20"/>
          <w:szCs w:val="20"/>
        </w:rPr>
        <w:t xml:space="preserve">developed a single cost estimate for a housing case which compiles an average cost for the range of services offered. It is regularly updated to take account of inflation. </w:t>
      </w:r>
      <w:hyperlink r:id="rId19" w:history="1">
        <w:r w:rsidRPr="007F1CB1">
          <w:rPr>
            <w:rStyle w:val="Hyperlink"/>
            <w:sz w:val="16"/>
            <w:szCs w:val="16"/>
          </w:rPr>
          <w:t>http://neweconomymanchester.com/our-work/research-evaluation-cost-benefit-analysis/cost-benefit-analysis/unit-cost-database</w:t>
        </w:r>
      </w:hyperlink>
      <w:r>
        <w:rPr>
          <w:sz w:val="16"/>
          <w:szCs w:val="16"/>
        </w:rPr>
        <w:t xml:space="preserve"> </w:t>
      </w:r>
    </w:p>
  </w:footnote>
  <w:footnote w:id="42">
    <w:p w14:paraId="67576ABA" w14:textId="77777777" w:rsidR="00687073" w:rsidRDefault="00687073">
      <w:pPr>
        <w:pStyle w:val="FootnoteText"/>
      </w:pPr>
      <w:r w:rsidRPr="00E25CC0">
        <w:rPr>
          <w:rStyle w:val="FootnoteReference"/>
          <w:sz w:val="16"/>
          <w:szCs w:val="16"/>
        </w:rPr>
        <w:footnoteRef/>
      </w:r>
      <w:r w:rsidRPr="00E25CC0">
        <w:rPr>
          <w:sz w:val="16"/>
          <w:szCs w:val="16"/>
        </w:rPr>
        <w:t xml:space="preserve"> This figure is taken from the New Economy Foundation Unit Cost Calculator for the year ending 31</w:t>
      </w:r>
      <w:r w:rsidRPr="00E25CC0">
        <w:rPr>
          <w:sz w:val="16"/>
          <w:szCs w:val="16"/>
          <w:vertAlign w:val="superscript"/>
        </w:rPr>
        <w:t>st</w:t>
      </w:r>
      <w:r w:rsidRPr="00E25CC0">
        <w:rPr>
          <w:sz w:val="16"/>
          <w:szCs w:val="16"/>
        </w:rPr>
        <w:t xml:space="preserve"> March 2016 and is calculated as a cost per incident. To date this has not included a specific cost to adult social care. In agreement with the NEF team in May 2016, the Children’s Social Care cost has been used for calculating costs to adult social care as it is comparable.</w:t>
      </w:r>
    </w:p>
  </w:footnote>
  <w:footnote w:id="43">
    <w:p w14:paraId="1FA642E8" w14:textId="77777777" w:rsidR="00687073" w:rsidRDefault="00687073" w:rsidP="0039240C">
      <w:pPr>
        <w:jc w:val="both"/>
      </w:pPr>
      <w:r w:rsidRPr="0039240C">
        <w:rPr>
          <w:rStyle w:val="FootnoteReference"/>
          <w:sz w:val="20"/>
          <w:szCs w:val="20"/>
        </w:rPr>
        <w:footnoteRef/>
      </w:r>
      <w:r w:rsidRPr="0039240C">
        <w:rPr>
          <w:sz w:val="20"/>
          <w:szCs w:val="20"/>
        </w:rPr>
        <w:t xml:space="preserve"> </w:t>
      </w:r>
      <w:r w:rsidRPr="0039240C">
        <w:rPr>
          <w:sz w:val="20"/>
          <w:szCs w:val="20"/>
          <w:lang w:val="en-GB"/>
        </w:rPr>
        <w:t>The project</w:t>
      </w:r>
      <w:r w:rsidRPr="0039240C">
        <w:rPr>
          <w:sz w:val="20"/>
          <w:szCs w:val="20"/>
        </w:rPr>
        <w:t xml:space="preserve"> works with the whole family and starts by mapping all interaction with different agencies (involving the family in this process). They will then use multi agency navigators to identify need and pull on existing services and resources to meet these specific needs using a coordinated approach. This has an impact of building a team around the worker rather than a team around a family. This is intended to reduce the amount of varied responses and interaction the family has with agencies and to offer a more comprehensive response.  Promising data is emerging about the impact and improved cost effectiveness. This project started by reviewing some local cases (involvin</w:t>
      </w:r>
      <w:r>
        <w:rPr>
          <w:sz w:val="20"/>
          <w:szCs w:val="20"/>
        </w:rPr>
        <w:t>g the families in the process).</w:t>
      </w:r>
    </w:p>
  </w:footnote>
  <w:footnote w:id="44">
    <w:p w14:paraId="48616FE2" w14:textId="77777777" w:rsidR="00687073" w:rsidRDefault="00687073" w:rsidP="0039240C">
      <w:pPr>
        <w:pStyle w:val="FootnoteText"/>
      </w:pPr>
      <w:r w:rsidRPr="00FC2F57">
        <w:rPr>
          <w:rStyle w:val="FootnoteReference"/>
          <w:sz w:val="20"/>
          <w:szCs w:val="20"/>
        </w:rPr>
        <w:footnoteRef/>
      </w:r>
      <w:r w:rsidRPr="00FC2F57">
        <w:rPr>
          <w:sz w:val="20"/>
          <w:szCs w:val="20"/>
        </w:rPr>
        <w:t xml:space="preserve"> </w:t>
      </w:r>
      <w:r w:rsidRPr="00FC2F57">
        <w:rPr>
          <w:sz w:val="20"/>
          <w:szCs w:val="20"/>
          <w:lang w:val="en-GB"/>
        </w:rPr>
        <w:t>Not her real name</w:t>
      </w:r>
    </w:p>
  </w:footnote>
  <w:footnote w:id="45">
    <w:p w14:paraId="5D0E1461" w14:textId="77777777" w:rsidR="00687073" w:rsidRDefault="00687073">
      <w:pPr>
        <w:pStyle w:val="FootnoteText"/>
      </w:pPr>
      <w:r w:rsidRPr="0087059B">
        <w:rPr>
          <w:rStyle w:val="FootnoteReference"/>
          <w:sz w:val="20"/>
          <w:szCs w:val="20"/>
        </w:rPr>
        <w:footnoteRef/>
      </w:r>
      <w:r w:rsidRPr="0087059B">
        <w:rPr>
          <w:sz w:val="20"/>
          <w:szCs w:val="20"/>
        </w:rPr>
        <w:t xml:space="preserve"> </w:t>
      </w:r>
      <w:r w:rsidRPr="0087059B">
        <w:rPr>
          <w:sz w:val="20"/>
          <w:szCs w:val="20"/>
          <w:lang w:val="en-GB"/>
        </w:rPr>
        <w:t xml:space="preserve">ONS (February 2016) the survey only relates to people </w:t>
      </w:r>
      <w:r w:rsidRPr="0087059B">
        <w:rPr>
          <w:sz w:val="20"/>
          <w:szCs w:val="20"/>
        </w:rPr>
        <w:t>aged 16 to 59</w:t>
      </w:r>
    </w:p>
  </w:footnote>
  <w:footnote w:id="46">
    <w:p w14:paraId="0030C0EF" w14:textId="77777777" w:rsidR="00687073" w:rsidRDefault="00687073" w:rsidP="00B821CA">
      <w:pPr>
        <w:pStyle w:val="FootnoteText"/>
      </w:pPr>
      <w:r w:rsidRPr="0087059B">
        <w:rPr>
          <w:rStyle w:val="FootnoteReference"/>
          <w:sz w:val="20"/>
          <w:szCs w:val="20"/>
        </w:rPr>
        <w:footnoteRef/>
      </w:r>
      <w:r w:rsidRPr="0087059B">
        <w:rPr>
          <w:sz w:val="20"/>
          <w:szCs w:val="20"/>
        </w:rPr>
        <w:t xml:space="preserve"> ONS (February 2016) John Flatley:</w:t>
      </w:r>
      <w:r w:rsidRPr="006C7D8D">
        <w:rPr>
          <w:sz w:val="20"/>
          <w:szCs w:val="20"/>
        </w:rPr>
        <w:t xml:space="preserve"> </w:t>
      </w:r>
      <w:hyperlink r:id="rId20" w:history="1">
        <w:r w:rsidRPr="006C7D8D">
          <w:rPr>
            <w:rStyle w:val="Hyperlink"/>
            <w:sz w:val="20"/>
            <w:szCs w:val="20"/>
          </w:rPr>
          <w:t>http://www.ons.gov.uk/peoplepopulationandcommunity/crimeandjustice/compendium/focusonviolentcrimeandsexualoffences/2015-02-12</w:t>
        </w:r>
      </w:hyperlink>
      <w:r w:rsidRPr="006C7D8D">
        <w:rPr>
          <w:sz w:val="20"/>
          <w:szCs w:val="20"/>
        </w:rPr>
        <w:t xml:space="preserve"> </w:t>
      </w:r>
    </w:p>
  </w:footnote>
  <w:footnote w:id="47">
    <w:p w14:paraId="69662F51" w14:textId="77777777" w:rsidR="00687073" w:rsidRDefault="00687073" w:rsidP="00B821CA">
      <w:pPr>
        <w:pStyle w:val="FootnoteText"/>
      </w:pPr>
      <w:r w:rsidRPr="006C7D8D">
        <w:rPr>
          <w:rStyle w:val="FootnoteReference"/>
          <w:sz w:val="20"/>
          <w:szCs w:val="20"/>
        </w:rPr>
        <w:footnoteRef/>
      </w:r>
      <w:r w:rsidRPr="006C7D8D">
        <w:rPr>
          <w:sz w:val="20"/>
          <w:szCs w:val="20"/>
        </w:rPr>
        <w:t xml:space="preserve"> Published in February 2016 </w:t>
      </w:r>
      <w:hyperlink r:id="rId21" w:history="1">
        <w:r w:rsidRPr="006C7D8D">
          <w:rPr>
            <w:rStyle w:val="Hyperlink"/>
            <w:sz w:val="20"/>
            <w:szCs w:val="20"/>
          </w:rPr>
          <w:t>http://web.ons.gov.uk/ons/rel/crime-stats/crime-statistics/focus-on-violent-crime-and-sexual-offences--2014-to-2015/chapter-6.html</w:t>
        </w:r>
      </w:hyperlink>
      <w:r w:rsidRPr="006C7D8D">
        <w:rPr>
          <w:sz w:val="20"/>
          <w:szCs w:val="20"/>
        </w:rPr>
        <w:t xml:space="preserve"> </w:t>
      </w:r>
    </w:p>
  </w:footnote>
  <w:footnote w:id="48">
    <w:p w14:paraId="103233DC" w14:textId="77777777" w:rsidR="00687073" w:rsidRDefault="00687073">
      <w:pPr>
        <w:pStyle w:val="FootnoteText"/>
      </w:pPr>
      <w:r w:rsidRPr="00455F31">
        <w:rPr>
          <w:rStyle w:val="FootnoteReference"/>
          <w:sz w:val="20"/>
          <w:szCs w:val="20"/>
        </w:rPr>
        <w:footnoteRef/>
      </w:r>
      <w:r w:rsidRPr="00455F31">
        <w:rPr>
          <w:sz w:val="20"/>
          <w:szCs w:val="20"/>
        </w:rPr>
        <w:t xml:space="preserve"> </w:t>
      </w:r>
      <w:r w:rsidRPr="00455F31">
        <w:rPr>
          <w:sz w:val="20"/>
          <w:szCs w:val="20"/>
          <w:lang w:val="en-GB"/>
        </w:rPr>
        <w:t xml:space="preserve">For more information: </w:t>
      </w:r>
      <w:hyperlink r:id="rId22" w:history="1">
        <w:r w:rsidRPr="00455F31">
          <w:rPr>
            <w:rStyle w:val="Hyperlink"/>
            <w:sz w:val="20"/>
            <w:szCs w:val="20"/>
            <w:lang w:val="en-GB"/>
          </w:rPr>
          <w:t>www.safelives.org.uk/policy-evidence/policy-and-research-library</w:t>
        </w:r>
      </w:hyperlink>
      <w:r w:rsidRPr="00455F31">
        <w:rPr>
          <w:sz w:val="20"/>
          <w:szCs w:val="20"/>
          <w:lang w:val="en-GB"/>
        </w:rPr>
        <w:t xml:space="preserve">  ; </w:t>
      </w:r>
      <w:hyperlink r:id="rId23" w:history="1">
        <w:r w:rsidRPr="00455F31">
          <w:rPr>
            <w:rStyle w:val="Hyperlink"/>
            <w:sz w:val="20"/>
            <w:szCs w:val="20"/>
            <w:lang w:val="en-GB"/>
          </w:rPr>
          <w:t>www.standingtogether.org.uk/about-us/publications</w:t>
        </w:r>
      </w:hyperlink>
      <w:r w:rsidRPr="00455F31">
        <w:rPr>
          <w:sz w:val="20"/>
          <w:szCs w:val="20"/>
          <w:lang w:val="en-GB"/>
        </w:rPr>
        <w:t xml:space="preserve"> ; www.womensaid.org.uk/information-support/what-is-domestic -abuse/domestic-abuse-services  </w:t>
      </w:r>
    </w:p>
  </w:footnote>
  <w:footnote w:id="49">
    <w:p w14:paraId="70FC4354" w14:textId="77777777" w:rsidR="00687073" w:rsidRDefault="00687073" w:rsidP="00B821CA">
      <w:pPr>
        <w:pStyle w:val="FootnoteText"/>
      </w:pPr>
      <w:r w:rsidRPr="00455F31">
        <w:rPr>
          <w:rStyle w:val="FootnoteReference"/>
          <w:sz w:val="20"/>
          <w:szCs w:val="20"/>
        </w:rPr>
        <w:footnoteRef/>
      </w:r>
      <w:r w:rsidRPr="00455F31">
        <w:rPr>
          <w:sz w:val="20"/>
          <w:szCs w:val="20"/>
        </w:rPr>
        <w:t xml:space="preserve"> Saving Lives, Saving Money: MARACs and high risk domestic abuse (2011) </w:t>
      </w:r>
      <w:hyperlink r:id="rId24" w:history="1">
        <w:r w:rsidRPr="00455F31">
          <w:rPr>
            <w:rStyle w:val="Hyperlink"/>
            <w:sz w:val="20"/>
            <w:szCs w:val="20"/>
          </w:rPr>
          <w:t>http://www.safelives.org.uk/sites/default/files/resources/Saving_lives_saving_money_FINAL_VERSION.pdf</w:t>
        </w:r>
      </w:hyperlink>
      <w:r w:rsidRPr="00455F31">
        <w:rPr>
          <w:sz w:val="20"/>
          <w:szCs w:val="20"/>
        </w:rPr>
        <w:t xml:space="preserve"> </w:t>
      </w:r>
    </w:p>
  </w:footnote>
  <w:footnote w:id="50">
    <w:p w14:paraId="18AFE780" w14:textId="77777777" w:rsidR="00687073" w:rsidRDefault="00687073">
      <w:pPr>
        <w:pStyle w:val="FootnoteText"/>
      </w:pPr>
      <w:r w:rsidRPr="00455F31">
        <w:rPr>
          <w:rStyle w:val="FootnoteReference"/>
          <w:sz w:val="20"/>
          <w:szCs w:val="20"/>
        </w:rPr>
        <w:footnoteRef/>
      </w:r>
      <w:r w:rsidRPr="00455F31">
        <w:rPr>
          <w:sz w:val="20"/>
          <w:szCs w:val="20"/>
        </w:rPr>
        <w:t xml:space="preserve"> </w:t>
      </w:r>
      <w:r w:rsidRPr="00455F31">
        <w:rPr>
          <w:sz w:val="20"/>
          <w:szCs w:val="20"/>
          <w:lang w:val="en-GB"/>
        </w:rPr>
        <w:t xml:space="preserve">Walby et al 2016 </w:t>
      </w:r>
      <w:hyperlink r:id="rId25" w:history="1">
        <w:r w:rsidRPr="00455F31">
          <w:rPr>
            <w:rStyle w:val="Hyperlink"/>
            <w:sz w:val="20"/>
            <w:szCs w:val="20"/>
            <w:lang w:val="en-GB"/>
          </w:rPr>
          <w:t>www.researc.lancs.ac.uk/portal/en/publications/is-violence-increasing-or-decreasing</w:t>
        </w:r>
      </w:hyperlink>
      <w:r w:rsidRPr="00455F31">
        <w:rPr>
          <w:sz w:val="20"/>
          <w:szCs w:val="20"/>
          <w:lang w:val="en-GB"/>
        </w:rPr>
        <w:t xml:space="preserve"> </w:t>
      </w:r>
    </w:p>
  </w:footnote>
  <w:footnote w:id="51">
    <w:p w14:paraId="2F50E840" w14:textId="77777777" w:rsidR="00687073" w:rsidRDefault="00687073" w:rsidP="00B821CA">
      <w:pPr>
        <w:pStyle w:val="FootnoteText"/>
      </w:pPr>
      <w:r w:rsidRPr="002C21AD">
        <w:rPr>
          <w:rStyle w:val="FootnoteReference"/>
          <w:sz w:val="20"/>
          <w:szCs w:val="20"/>
        </w:rPr>
        <w:footnoteRef/>
      </w:r>
      <w:r w:rsidRPr="002C21AD">
        <w:rPr>
          <w:sz w:val="20"/>
          <w:szCs w:val="20"/>
        </w:rPr>
        <w:t xml:space="preserve"> ‘Islands in the Stream: an evaluation of four London independent domestic violence advocacy schemes’ Maddy Coy and Liz Kelly CAWASU London Metropolitan University; 2011 (Henry Smith Charity and Trust for London)</w:t>
      </w:r>
    </w:p>
  </w:footnote>
  <w:footnote w:id="52">
    <w:p w14:paraId="4DEAB56B" w14:textId="77777777" w:rsidR="00687073" w:rsidRDefault="00687073" w:rsidP="00B821CA">
      <w:pPr>
        <w:pStyle w:val="FootnoteText"/>
      </w:pPr>
      <w:r w:rsidRPr="00F440CD">
        <w:rPr>
          <w:rStyle w:val="FootnoteReference"/>
          <w:sz w:val="20"/>
          <w:szCs w:val="20"/>
        </w:rPr>
        <w:footnoteRef/>
      </w:r>
      <w:r w:rsidRPr="00F440CD">
        <w:rPr>
          <w:sz w:val="20"/>
          <w:szCs w:val="20"/>
        </w:rPr>
        <w:t xml:space="preserve"> ‘A guide to effective domestic violence partnerships – in search of excellence’ 2011 Anthony Wills, Nicole Jacobs, Bear Montique + Laura Croom </w:t>
      </w:r>
      <w:hyperlink r:id="rId26" w:history="1">
        <w:r w:rsidRPr="00F440CD">
          <w:rPr>
            <w:rStyle w:val="Hyperlink"/>
            <w:sz w:val="20"/>
            <w:szCs w:val="20"/>
          </w:rPr>
          <w:t>http://www.standingtogether.org.uk/fileadmin/user_upload/standingUpload/Publications/HOP_-_guidance-_final_July_2011.pdf</w:t>
        </w:r>
      </w:hyperlink>
      <w:r w:rsidRPr="00F440CD">
        <w:rPr>
          <w:sz w:val="20"/>
          <w:szCs w:val="20"/>
        </w:rPr>
        <w:t xml:space="preserve"> </w:t>
      </w:r>
    </w:p>
  </w:footnote>
  <w:footnote w:id="53">
    <w:p w14:paraId="403E9F5D" w14:textId="77777777" w:rsidR="00687073" w:rsidRDefault="00687073" w:rsidP="00B821CA">
      <w:pPr>
        <w:pStyle w:val="FootnoteText"/>
      </w:pPr>
      <w:r w:rsidRPr="00F440CD">
        <w:rPr>
          <w:rStyle w:val="FootnoteReference"/>
          <w:sz w:val="20"/>
          <w:szCs w:val="20"/>
        </w:rPr>
        <w:footnoteRef/>
      </w:r>
      <w:r w:rsidRPr="00F440CD">
        <w:rPr>
          <w:sz w:val="20"/>
          <w:szCs w:val="20"/>
        </w:rPr>
        <w:t xml:space="preserve"> Standing Together 2011 A guide to effective domestic violence partnerships: in search of excellence. </w:t>
      </w:r>
      <w:hyperlink r:id="rId27" w:history="1">
        <w:r w:rsidRPr="00F440CD">
          <w:rPr>
            <w:rStyle w:val="Hyperlink"/>
            <w:sz w:val="20"/>
            <w:szCs w:val="20"/>
          </w:rPr>
          <w:t>http://www.standingtogether.org.uk/fileadmin/user_upload/standingUpload/Publications/HOP_-_guidance-_final_July_2011.pdf</w:t>
        </w:r>
      </w:hyperlink>
      <w:r w:rsidRPr="00F440CD">
        <w:rPr>
          <w:sz w:val="20"/>
          <w:szCs w:val="20"/>
        </w:rPr>
        <w:t xml:space="preserve"> </w:t>
      </w:r>
    </w:p>
  </w:footnote>
  <w:footnote w:id="54">
    <w:p w14:paraId="3D74964A" w14:textId="77777777" w:rsidR="00687073" w:rsidRDefault="00687073" w:rsidP="00337F69">
      <w:pPr>
        <w:pStyle w:val="FootnoteText"/>
      </w:pPr>
      <w:r w:rsidRPr="006F71AB">
        <w:rPr>
          <w:rStyle w:val="FootnoteReference"/>
          <w:sz w:val="20"/>
          <w:szCs w:val="20"/>
        </w:rPr>
        <w:footnoteRef/>
      </w:r>
      <w:r w:rsidRPr="006F71AB">
        <w:rPr>
          <w:sz w:val="20"/>
          <w:szCs w:val="20"/>
        </w:rPr>
        <w:t xml:space="preserve"> </w:t>
      </w:r>
      <w:r w:rsidRPr="006F71AB">
        <w:rPr>
          <w:sz w:val="20"/>
          <w:szCs w:val="20"/>
          <w:lang w:val="en-GB"/>
        </w:rPr>
        <w:t>Walby et all 2016 'Is violent crime increasing or decreasing The British Journal of Criminology.</w:t>
      </w:r>
    </w:p>
  </w:footnote>
  <w:footnote w:id="55">
    <w:p w14:paraId="3CB6771D" w14:textId="77777777" w:rsidR="00687073" w:rsidRDefault="00687073">
      <w:pPr>
        <w:pStyle w:val="FootnoteText"/>
      </w:pPr>
      <w:r w:rsidRPr="00F440CD">
        <w:rPr>
          <w:rStyle w:val="FootnoteReference"/>
          <w:sz w:val="20"/>
          <w:szCs w:val="20"/>
        </w:rPr>
        <w:footnoteRef/>
      </w:r>
      <w:r w:rsidRPr="00F440CD">
        <w:rPr>
          <w:sz w:val="20"/>
          <w:szCs w:val="20"/>
        </w:rPr>
        <w:t xml:space="preserve"> </w:t>
      </w:r>
      <w:r w:rsidRPr="00F440CD">
        <w:rPr>
          <w:sz w:val="20"/>
          <w:szCs w:val="20"/>
          <w:lang w:val="en-GB"/>
        </w:rPr>
        <w:t xml:space="preserve">Is the rate of domestic violence decreasing or increasing: a re-analysis of the British Crime Survey (2016) Professor Sylvia Walby; Professor Brian Francis and Dr Jude Towers </w:t>
      </w:r>
      <w:hyperlink r:id="rId28" w:history="1">
        <w:r w:rsidRPr="00F440CD">
          <w:rPr>
            <w:rStyle w:val="Hyperlink"/>
            <w:sz w:val="20"/>
            <w:szCs w:val="20"/>
            <w:lang w:val="en-GB"/>
          </w:rPr>
          <w:t>www.research.lancs.ac.uk/portal/en/projects/is-the-rate-of-domestic-violence-decreasing-or-increasing-a-reanalysis-of-the-british-crime-survey</w:t>
        </w:r>
      </w:hyperlink>
      <w:r w:rsidRPr="00F440CD">
        <w:rPr>
          <w:sz w:val="20"/>
          <w:szCs w:val="20"/>
          <w:lang w:val="en-GB"/>
        </w:rPr>
        <w:t xml:space="preserve"> </w:t>
      </w:r>
    </w:p>
  </w:footnote>
  <w:footnote w:id="56">
    <w:p w14:paraId="3F047265" w14:textId="77777777" w:rsidR="00687073" w:rsidRDefault="00687073">
      <w:pPr>
        <w:pStyle w:val="FootnoteText"/>
      </w:pPr>
      <w:r w:rsidRPr="00106E82">
        <w:rPr>
          <w:rStyle w:val="FootnoteReference"/>
          <w:sz w:val="20"/>
          <w:szCs w:val="20"/>
        </w:rPr>
        <w:footnoteRef/>
      </w:r>
      <w:r w:rsidRPr="00106E82">
        <w:rPr>
          <w:sz w:val="20"/>
          <w:szCs w:val="20"/>
        </w:rPr>
        <w:t xml:space="preserve"> </w:t>
      </w:r>
      <w:r>
        <w:rPr>
          <w:sz w:val="20"/>
          <w:szCs w:val="20"/>
        </w:rPr>
        <w:t>As well as</w:t>
      </w:r>
      <w:r w:rsidRPr="00106E82">
        <w:rPr>
          <w:sz w:val="20"/>
          <w:szCs w:val="20"/>
        </w:rPr>
        <w:t xml:space="preserve"> targeted training and resource for staff in key local authority 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91DDC"/>
    <w:multiLevelType w:val="hybridMultilevel"/>
    <w:tmpl w:val="2218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75F04"/>
    <w:multiLevelType w:val="hybridMultilevel"/>
    <w:tmpl w:val="ADAC21F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374C247C"/>
    <w:multiLevelType w:val="hybridMultilevel"/>
    <w:tmpl w:val="D89A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E2451"/>
    <w:multiLevelType w:val="hybridMultilevel"/>
    <w:tmpl w:val="E4C4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C2"/>
    <w:rsid w:val="00013245"/>
    <w:rsid w:val="00013249"/>
    <w:rsid w:val="00024E1F"/>
    <w:rsid w:val="00037BF8"/>
    <w:rsid w:val="00055E24"/>
    <w:rsid w:val="00075DA6"/>
    <w:rsid w:val="0007680B"/>
    <w:rsid w:val="00087C2D"/>
    <w:rsid w:val="0009095B"/>
    <w:rsid w:val="000A613E"/>
    <w:rsid w:val="000C1748"/>
    <w:rsid w:val="000D01BA"/>
    <w:rsid w:val="000F14AB"/>
    <w:rsid w:val="000F440C"/>
    <w:rsid w:val="00106E82"/>
    <w:rsid w:val="001246FE"/>
    <w:rsid w:val="001274C0"/>
    <w:rsid w:val="00137E8A"/>
    <w:rsid w:val="0014469A"/>
    <w:rsid w:val="001476B7"/>
    <w:rsid w:val="00156897"/>
    <w:rsid w:val="00163E73"/>
    <w:rsid w:val="0017158F"/>
    <w:rsid w:val="00177809"/>
    <w:rsid w:val="001A6295"/>
    <w:rsid w:val="001B15AE"/>
    <w:rsid w:val="001C52D7"/>
    <w:rsid w:val="001C7676"/>
    <w:rsid w:val="001E5F33"/>
    <w:rsid w:val="001F78EA"/>
    <w:rsid w:val="00206494"/>
    <w:rsid w:val="002106CA"/>
    <w:rsid w:val="00215B06"/>
    <w:rsid w:val="00231630"/>
    <w:rsid w:val="00232E53"/>
    <w:rsid w:val="00237E73"/>
    <w:rsid w:val="00245D2E"/>
    <w:rsid w:val="002746DC"/>
    <w:rsid w:val="002862D6"/>
    <w:rsid w:val="00292A1A"/>
    <w:rsid w:val="00294CE0"/>
    <w:rsid w:val="00295C71"/>
    <w:rsid w:val="00297A1A"/>
    <w:rsid w:val="002C21AD"/>
    <w:rsid w:val="002D57DD"/>
    <w:rsid w:val="002E33F4"/>
    <w:rsid w:val="002F2856"/>
    <w:rsid w:val="002F4759"/>
    <w:rsid w:val="002F674F"/>
    <w:rsid w:val="00310283"/>
    <w:rsid w:val="00312CE4"/>
    <w:rsid w:val="00320937"/>
    <w:rsid w:val="0033020B"/>
    <w:rsid w:val="00337F69"/>
    <w:rsid w:val="00345903"/>
    <w:rsid w:val="003523F0"/>
    <w:rsid w:val="00354A04"/>
    <w:rsid w:val="00366187"/>
    <w:rsid w:val="00371B9B"/>
    <w:rsid w:val="0039240C"/>
    <w:rsid w:val="00392BE2"/>
    <w:rsid w:val="003A2A1D"/>
    <w:rsid w:val="003D2316"/>
    <w:rsid w:val="003E131A"/>
    <w:rsid w:val="003F2340"/>
    <w:rsid w:val="0042255C"/>
    <w:rsid w:val="004260F8"/>
    <w:rsid w:val="0044315A"/>
    <w:rsid w:val="00443D1C"/>
    <w:rsid w:val="00455F31"/>
    <w:rsid w:val="00463069"/>
    <w:rsid w:val="00472C68"/>
    <w:rsid w:val="00496EA7"/>
    <w:rsid w:val="004A14BA"/>
    <w:rsid w:val="004A53E6"/>
    <w:rsid w:val="004B2D63"/>
    <w:rsid w:val="004C22F0"/>
    <w:rsid w:val="004D7067"/>
    <w:rsid w:val="004E4385"/>
    <w:rsid w:val="004F6E0C"/>
    <w:rsid w:val="00507047"/>
    <w:rsid w:val="00514C4B"/>
    <w:rsid w:val="0052118E"/>
    <w:rsid w:val="0053154E"/>
    <w:rsid w:val="00535A62"/>
    <w:rsid w:val="00536ACF"/>
    <w:rsid w:val="0054396B"/>
    <w:rsid w:val="00554078"/>
    <w:rsid w:val="00567DD8"/>
    <w:rsid w:val="005711A0"/>
    <w:rsid w:val="00576400"/>
    <w:rsid w:val="005A5CEF"/>
    <w:rsid w:val="005A743B"/>
    <w:rsid w:val="005B4D7E"/>
    <w:rsid w:val="005C1155"/>
    <w:rsid w:val="005E1572"/>
    <w:rsid w:val="005F5129"/>
    <w:rsid w:val="00600479"/>
    <w:rsid w:val="006107B9"/>
    <w:rsid w:val="006579B7"/>
    <w:rsid w:val="00665FD8"/>
    <w:rsid w:val="00687073"/>
    <w:rsid w:val="00697978"/>
    <w:rsid w:val="006B466D"/>
    <w:rsid w:val="006C17F5"/>
    <w:rsid w:val="006C7D8D"/>
    <w:rsid w:val="006D00C0"/>
    <w:rsid w:val="006D42EC"/>
    <w:rsid w:val="006E45E9"/>
    <w:rsid w:val="006F71AB"/>
    <w:rsid w:val="0076421F"/>
    <w:rsid w:val="00781C15"/>
    <w:rsid w:val="007861AB"/>
    <w:rsid w:val="007C60DF"/>
    <w:rsid w:val="007F17F6"/>
    <w:rsid w:val="007F1A24"/>
    <w:rsid w:val="007F1CB1"/>
    <w:rsid w:val="007F7685"/>
    <w:rsid w:val="008519B8"/>
    <w:rsid w:val="0087059B"/>
    <w:rsid w:val="0089403D"/>
    <w:rsid w:val="0089516B"/>
    <w:rsid w:val="008A2AD6"/>
    <w:rsid w:val="008A426A"/>
    <w:rsid w:val="008B1692"/>
    <w:rsid w:val="008C448B"/>
    <w:rsid w:val="008C4EC0"/>
    <w:rsid w:val="008C7A70"/>
    <w:rsid w:val="008D1D46"/>
    <w:rsid w:val="00900F2D"/>
    <w:rsid w:val="00917B43"/>
    <w:rsid w:val="0092014B"/>
    <w:rsid w:val="00925A65"/>
    <w:rsid w:val="00932B7F"/>
    <w:rsid w:val="00932EB2"/>
    <w:rsid w:val="00941AED"/>
    <w:rsid w:val="00955E5B"/>
    <w:rsid w:val="00961C26"/>
    <w:rsid w:val="0097479B"/>
    <w:rsid w:val="00976FE2"/>
    <w:rsid w:val="009806BF"/>
    <w:rsid w:val="00983CEF"/>
    <w:rsid w:val="00991621"/>
    <w:rsid w:val="009917B1"/>
    <w:rsid w:val="009B388C"/>
    <w:rsid w:val="009C456B"/>
    <w:rsid w:val="009D2F09"/>
    <w:rsid w:val="009E4F19"/>
    <w:rsid w:val="009F61BB"/>
    <w:rsid w:val="00A01B87"/>
    <w:rsid w:val="00A10662"/>
    <w:rsid w:val="00A573A2"/>
    <w:rsid w:val="00A6056E"/>
    <w:rsid w:val="00A823D8"/>
    <w:rsid w:val="00AA04E9"/>
    <w:rsid w:val="00AA1572"/>
    <w:rsid w:val="00AB326B"/>
    <w:rsid w:val="00AC1AE8"/>
    <w:rsid w:val="00AC6ED5"/>
    <w:rsid w:val="00AC7CF6"/>
    <w:rsid w:val="00AE5489"/>
    <w:rsid w:val="00AE5877"/>
    <w:rsid w:val="00AE5990"/>
    <w:rsid w:val="00AF7091"/>
    <w:rsid w:val="00AF7342"/>
    <w:rsid w:val="00B23BCE"/>
    <w:rsid w:val="00B40496"/>
    <w:rsid w:val="00B43A6B"/>
    <w:rsid w:val="00B524CF"/>
    <w:rsid w:val="00B54EE7"/>
    <w:rsid w:val="00B621E6"/>
    <w:rsid w:val="00B67D6E"/>
    <w:rsid w:val="00B75F49"/>
    <w:rsid w:val="00B821CA"/>
    <w:rsid w:val="00B85E96"/>
    <w:rsid w:val="00B94E23"/>
    <w:rsid w:val="00B96EA3"/>
    <w:rsid w:val="00BC277B"/>
    <w:rsid w:val="00BF10EA"/>
    <w:rsid w:val="00BF2D26"/>
    <w:rsid w:val="00BF4768"/>
    <w:rsid w:val="00BF53B3"/>
    <w:rsid w:val="00C0499B"/>
    <w:rsid w:val="00C20D00"/>
    <w:rsid w:val="00C216BB"/>
    <w:rsid w:val="00C2222D"/>
    <w:rsid w:val="00C27A96"/>
    <w:rsid w:val="00C36311"/>
    <w:rsid w:val="00C55BD3"/>
    <w:rsid w:val="00C5663F"/>
    <w:rsid w:val="00CB0351"/>
    <w:rsid w:val="00CB2316"/>
    <w:rsid w:val="00CD47A6"/>
    <w:rsid w:val="00CF2615"/>
    <w:rsid w:val="00D03167"/>
    <w:rsid w:val="00D24894"/>
    <w:rsid w:val="00D36E88"/>
    <w:rsid w:val="00D86475"/>
    <w:rsid w:val="00DA7066"/>
    <w:rsid w:val="00DB46E2"/>
    <w:rsid w:val="00DB63AD"/>
    <w:rsid w:val="00DC47A1"/>
    <w:rsid w:val="00DF4B5B"/>
    <w:rsid w:val="00E136CA"/>
    <w:rsid w:val="00E13C2D"/>
    <w:rsid w:val="00E17674"/>
    <w:rsid w:val="00E21892"/>
    <w:rsid w:val="00E25CC0"/>
    <w:rsid w:val="00E37914"/>
    <w:rsid w:val="00E43474"/>
    <w:rsid w:val="00E47859"/>
    <w:rsid w:val="00E57A2B"/>
    <w:rsid w:val="00E64B51"/>
    <w:rsid w:val="00E908A7"/>
    <w:rsid w:val="00EB033E"/>
    <w:rsid w:val="00EB10C2"/>
    <w:rsid w:val="00EC1D6A"/>
    <w:rsid w:val="00EE13E2"/>
    <w:rsid w:val="00F13435"/>
    <w:rsid w:val="00F2249E"/>
    <w:rsid w:val="00F3646D"/>
    <w:rsid w:val="00F40052"/>
    <w:rsid w:val="00F429BB"/>
    <w:rsid w:val="00F440CD"/>
    <w:rsid w:val="00F70618"/>
    <w:rsid w:val="00F93CDF"/>
    <w:rsid w:val="00FB664E"/>
    <w:rsid w:val="00FC11F5"/>
    <w:rsid w:val="00FC2F57"/>
    <w:rsid w:val="00FD355E"/>
    <w:rsid w:val="00FE1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CF5C10"/>
  <w14:defaultImageDpi w14:val="0"/>
  <w15:docId w15:val="{ED7DEF5F-E2E3-4324-9CB9-F0BF257B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0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B10C2"/>
    <w:rPr>
      <w:rFonts w:ascii="Lucida Grande" w:hAnsi="Lucida Grande" w:cs="Lucida Grande"/>
      <w:sz w:val="18"/>
      <w:szCs w:val="18"/>
    </w:rPr>
  </w:style>
  <w:style w:type="character" w:styleId="Hyperlink">
    <w:name w:val="Hyperlink"/>
    <w:basedOn w:val="DefaultParagraphFont"/>
    <w:uiPriority w:val="99"/>
    <w:unhideWhenUsed/>
    <w:rsid w:val="00EB10C2"/>
    <w:rPr>
      <w:rFonts w:cs="Times New Roman"/>
      <w:color w:val="0000FF" w:themeColor="hyperlink"/>
      <w:u w:val="single"/>
    </w:rPr>
  </w:style>
  <w:style w:type="paragraph" w:styleId="ListParagraph">
    <w:name w:val="List Paragraph"/>
    <w:basedOn w:val="Normal"/>
    <w:uiPriority w:val="34"/>
    <w:qFormat/>
    <w:rsid w:val="00B54EE7"/>
    <w:pPr>
      <w:ind w:left="720"/>
      <w:contextualSpacing/>
    </w:pPr>
  </w:style>
  <w:style w:type="paragraph" w:styleId="FootnoteText">
    <w:name w:val="footnote text"/>
    <w:basedOn w:val="Normal"/>
    <w:link w:val="FootnoteTextChar"/>
    <w:uiPriority w:val="99"/>
    <w:unhideWhenUsed/>
    <w:rsid w:val="00B54EE7"/>
  </w:style>
  <w:style w:type="character" w:customStyle="1" w:styleId="FootnoteTextChar">
    <w:name w:val="Footnote Text Char"/>
    <w:basedOn w:val="DefaultParagraphFont"/>
    <w:link w:val="FootnoteText"/>
    <w:uiPriority w:val="99"/>
    <w:locked/>
    <w:rsid w:val="00B54EE7"/>
    <w:rPr>
      <w:rFonts w:cs="Times New Roman"/>
    </w:rPr>
  </w:style>
  <w:style w:type="character" w:styleId="FootnoteReference">
    <w:name w:val="footnote reference"/>
    <w:basedOn w:val="DefaultParagraphFont"/>
    <w:uiPriority w:val="99"/>
    <w:unhideWhenUsed/>
    <w:rsid w:val="00B54EE7"/>
    <w:rPr>
      <w:rFonts w:cs="Times New Roman"/>
      <w:vertAlign w:val="superscript"/>
    </w:rPr>
  </w:style>
  <w:style w:type="table" w:styleId="TableGrid">
    <w:name w:val="Table Grid"/>
    <w:basedOn w:val="TableNormal"/>
    <w:uiPriority w:val="59"/>
    <w:rsid w:val="00BC2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C7D8D"/>
    <w:rPr>
      <w:rFonts w:cs="Times New Roman"/>
      <w:color w:val="800080" w:themeColor="followedHyperlink"/>
      <w:u w:val="single"/>
    </w:rPr>
  </w:style>
  <w:style w:type="character" w:styleId="CommentReference">
    <w:name w:val="annotation reference"/>
    <w:basedOn w:val="DefaultParagraphFont"/>
    <w:uiPriority w:val="99"/>
    <w:semiHidden/>
    <w:unhideWhenUsed/>
    <w:rsid w:val="00C55BD3"/>
    <w:rPr>
      <w:rFonts w:cs="Times New Roman"/>
      <w:sz w:val="18"/>
      <w:szCs w:val="18"/>
    </w:rPr>
  </w:style>
  <w:style w:type="paragraph" w:styleId="CommentText">
    <w:name w:val="annotation text"/>
    <w:basedOn w:val="Normal"/>
    <w:link w:val="CommentTextChar"/>
    <w:uiPriority w:val="99"/>
    <w:semiHidden/>
    <w:unhideWhenUsed/>
    <w:rsid w:val="00C55BD3"/>
  </w:style>
  <w:style w:type="character" w:customStyle="1" w:styleId="CommentTextChar">
    <w:name w:val="Comment Text Char"/>
    <w:basedOn w:val="DefaultParagraphFont"/>
    <w:link w:val="CommentText"/>
    <w:uiPriority w:val="99"/>
    <w:semiHidden/>
    <w:locked/>
    <w:rsid w:val="00C55BD3"/>
    <w:rPr>
      <w:rFonts w:cs="Times New Roman"/>
    </w:rPr>
  </w:style>
  <w:style w:type="paragraph" w:styleId="CommentSubject">
    <w:name w:val="annotation subject"/>
    <w:basedOn w:val="CommentText"/>
    <w:next w:val="CommentText"/>
    <w:link w:val="CommentSubjectChar"/>
    <w:uiPriority w:val="99"/>
    <w:semiHidden/>
    <w:unhideWhenUsed/>
    <w:rsid w:val="00C55BD3"/>
    <w:rPr>
      <w:b/>
      <w:bCs/>
      <w:sz w:val="20"/>
      <w:szCs w:val="20"/>
    </w:rPr>
  </w:style>
  <w:style w:type="character" w:customStyle="1" w:styleId="CommentSubjectChar">
    <w:name w:val="Comment Subject Char"/>
    <w:basedOn w:val="CommentTextChar"/>
    <w:link w:val="CommentSubject"/>
    <w:uiPriority w:val="99"/>
    <w:semiHidden/>
    <w:locked/>
    <w:rsid w:val="00C55BD3"/>
    <w:rPr>
      <w:rFonts w:cs="Times New Roman"/>
      <w:b/>
      <w:bCs/>
      <w:sz w:val="20"/>
      <w:szCs w:val="20"/>
    </w:rPr>
  </w:style>
  <w:style w:type="paragraph" w:styleId="NormalWeb">
    <w:name w:val="Normal (Web)"/>
    <w:basedOn w:val="Normal"/>
    <w:uiPriority w:val="99"/>
    <w:unhideWhenUsed/>
    <w:rsid w:val="008D1D46"/>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9D2F09"/>
    <w:pPr>
      <w:tabs>
        <w:tab w:val="center" w:pos="4513"/>
        <w:tab w:val="right" w:pos="9026"/>
      </w:tabs>
    </w:pPr>
  </w:style>
  <w:style w:type="character" w:customStyle="1" w:styleId="HeaderChar">
    <w:name w:val="Header Char"/>
    <w:basedOn w:val="DefaultParagraphFont"/>
    <w:link w:val="Header"/>
    <w:uiPriority w:val="99"/>
    <w:locked/>
    <w:rsid w:val="009D2F09"/>
    <w:rPr>
      <w:rFonts w:cs="Times New Roman"/>
    </w:rPr>
  </w:style>
  <w:style w:type="paragraph" w:styleId="Footer">
    <w:name w:val="footer"/>
    <w:basedOn w:val="Normal"/>
    <w:link w:val="FooterChar"/>
    <w:uiPriority w:val="99"/>
    <w:unhideWhenUsed/>
    <w:rsid w:val="009D2F09"/>
    <w:pPr>
      <w:tabs>
        <w:tab w:val="center" w:pos="4513"/>
        <w:tab w:val="right" w:pos="9026"/>
      </w:tabs>
    </w:pPr>
  </w:style>
  <w:style w:type="character" w:customStyle="1" w:styleId="FooterChar">
    <w:name w:val="Footer Char"/>
    <w:basedOn w:val="DefaultParagraphFont"/>
    <w:link w:val="Footer"/>
    <w:uiPriority w:val="99"/>
    <w:locked/>
    <w:rsid w:val="009D2F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773146">
      <w:marLeft w:val="0"/>
      <w:marRight w:val="0"/>
      <w:marTop w:val="0"/>
      <w:marBottom w:val="0"/>
      <w:divBdr>
        <w:top w:val="none" w:sz="0" w:space="0" w:color="auto"/>
        <w:left w:val="none" w:sz="0" w:space="0" w:color="auto"/>
        <w:bottom w:val="none" w:sz="0" w:space="0" w:color="auto"/>
        <w:right w:val="none" w:sz="0" w:space="0" w:color="auto"/>
      </w:divBdr>
      <w:divsChild>
        <w:div w:id="821773147">
          <w:marLeft w:val="0"/>
          <w:marRight w:val="0"/>
          <w:marTop w:val="0"/>
          <w:marBottom w:val="0"/>
          <w:divBdr>
            <w:top w:val="none" w:sz="0" w:space="0" w:color="auto"/>
            <w:left w:val="none" w:sz="0" w:space="0" w:color="auto"/>
            <w:bottom w:val="none" w:sz="0" w:space="0" w:color="auto"/>
            <w:right w:val="none" w:sz="0" w:space="0" w:color="auto"/>
          </w:divBdr>
          <w:divsChild>
            <w:div w:id="821773148">
              <w:marLeft w:val="0"/>
              <w:marRight w:val="0"/>
              <w:marTop w:val="0"/>
              <w:marBottom w:val="0"/>
              <w:divBdr>
                <w:top w:val="none" w:sz="0" w:space="0" w:color="auto"/>
                <w:left w:val="none" w:sz="0" w:space="0" w:color="auto"/>
                <w:bottom w:val="none" w:sz="0" w:space="0" w:color="auto"/>
                <w:right w:val="none" w:sz="0" w:space="0" w:color="auto"/>
              </w:divBdr>
              <w:divsChild>
                <w:div w:id="82177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ferportsmouth.org.uk" TargetMode="External"/><Relationship Id="rId18" Type="http://schemas.openxmlformats.org/officeDocument/2006/relationships/hyperlink" Target="http://www.drugwise.org.uk/wp-content/uploads/dvreport.pdf" TargetMode="External"/><Relationship Id="rId26" Type="http://schemas.openxmlformats.org/officeDocument/2006/relationships/hyperlink" Target="http://www.ijdp.org/article/S0955-3959(16)30088-3/pdf" TargetMode="External"/><Relationship Id="rId3" Type="http://schemas.openxmlformats.org/officeDocument/2006/relationships/customXml" Target="../customXml/item3.xml"/><Relationship Id="rId21" Type="http://schemas.openxmlformats.org/officeDocument/2006/relationships/hyperlink" Target="http://webarchive.nationalarchives.gov.uk/20110218135832/rds.homeoffice.gov.uk/rds/pdfs/hors217.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observatory.derbyshire.gov.uk/IAS/Custom/Resources/HealthandWellbeing/Health_Needs_Assessments/Domestic_abuse_and_sexual_violence_Derby_and_Derbyshire_2014.pdf" TargetMode="External"/><Relationship Id="rId25" Type="http://schemas.openxmlformats.org/officeDocument/2006/relationships/hyperlink" Target="http://www.ons.gov.uk/peoplepopulationandcommunity/crimeandjustice/compendium/focusonviolentcrimeandsexualoffences/yearendingmarch2015/chapter4intimatepersonalviolenceandpartnerabus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geuk.org.uk/documents/en-gb/for-professionals/communities-and-inclusion/id2382_2_older_women_and_domestic_violence_summary_2004_pro.pdf?dtrk=true" TargetMode="External"/><Relationship Id="rId20" Type="http://schemas.openxmlformats.org/officeDocument/2006/relationships/hyperlink" Target="http://webarchive.nationalarchives.gov.uk/20100413151441/http:/www.homeoffice.gov.uk/rds/pdfs05/rdsolr3005.pdf" TargetMode="External"/><Relationship Id="rId29" Type="http://schemas.openxmlformats.org/officeDocument/2006/relationships/hyperlink" Target="http://caada.org.uk/policy-evidence/about-domestic-abuse/how-widespread-domestic-abuse-and-want-imp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rimesurvey.co.u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afelives.org.uk/sites/default/files/resources/In_plain_sight_the_evidence_from_children_exposed_to_domestic_abuse.pdf" TargetMode="External"/><Relationship Id="rId23" Type="http://schemas.openxmlformats.org/officeDocument/2006/relationships/hyperlink" Target="https://www.nice.org.uk/guidance/ph50/resources/domestic-violence-and-abuse-multiagency-working-1996411687621" TargetMode="External"/><Relationship Id="rId28" Type="http://schemas.openxmlformats.org/officeDocument/2006/relationships/hyperlink" Target="http://www.safelives.org.uk/policy-evidence/about-domestic-abuse" TargetMode="External"/><Relationship Id="rId10" Type="http://schemas.openxmlformats.org/officeDocument/2006/relationships/endnotes" Target="endnotes.xml"/><Relationship Id="rId19" Type="http://schemas.openxmlformats.org/officeDocument/2006/relationships/hyperlink" Target="http://www.vawnet.org/applied-research-papers/print-document.php?doc_id=585" TargetMode="External"/><Relationship Id="rId31" Type="http://schemas.openxmlformats.org/officeDocument/2006/relationships/hyperlink" Target="http://bjc.oxfordjournals.org/content/early/2016/01/31/bjc.azv131.full.pdf+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yperlink" Target="http://neweconomymanchester.com/our-work/research-evaluation-cost-benefit-analysis/cost-benefit-analysis/unit-cost-database" TargetMode="External"/><Relationship Id="rId27" Type="http://schemas.openxmlformats.org/officeDocument/2006/relationships/hyperlink" Target="https://www.gov.uk/government/uploads/system/uploads/attachment_data/file/480942/Disability_and_domestic_abuse_topic_overview_FINAL.pdf" TargetMode="External"/><Relationship Id="rId30" Type="http://schemas.openxmlformats.org/officeDocument/2006/relationships/hyperlink" Target="http://www.standingtogether.org.uk/fileadmin/user_upload/standingUpload/Publications/HOP_-_guidance-_final_July_2011.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ns.gov.uk/peoplepopulationandcommunity/crimeandjustice/compendium/focusonviolentcrimeandsexualoffences/2015-02-12" TargetMode="External"/><Relationship Id="rId13" Type="http://schemas.openxmlformats.org/officeDocument/2006/relationships/hyperlink" Target="http://www.nspcc.og.uk/preventing-abuse/child-abuse-and-neglect/domestic-abuse" TargetMode="External"/><Relationship Id="rId18" Type="http://schemas.openxmlformats.org/officeDocument/2006/relationships/hyperlink" Target="http://www.drugwise.org.uk/wp-content/uploads/dvreport.pdf" TargetMode="External"/><Relationship Id="rId26" Type="http://schemas.openxmlformats.org/officeDocument/2006/relationships/hyperlink" Target="http://www.standingtogether.org.uk/fileadmin/user_upload/standingUpload/Publications/HOP_-_guidance-_final_July_2011.pdf" TargetMode="External"/><Relationship Id="rId3" Type="http://schemas.openxmlformats.org/officeDocument/2006/relationships/hyperlink" Target="http://bjc.oxfordjournals.org/content/early/2016/01/31/bjc.azv131.full.pdf+html" TargetMode="External"/><Relationship Id="rId21" Type="http://schemas.openxmlformats.org/officeDocument/2006/relationships/hyperlink" Target="http://web.ons.gov.uk/ons/rel/crime-stats/crime-statistics/focus-on-violent-crime-and-sexual-offences--2014-to-2015/chapter-6.html" TargetMode="External"/><Relationship Id="rId7" Type="http://schemas.openxmlformats.org/officeDocument/2006/relationships/hyperlink" Target="http://web.ons.gov.uk/ons/rel/crime-stats/crime-statistics/focus-on-violent-crime-and-sexual-offences--2014-to-2015/chapter-6.html" TargetMode="External"/><Relationship Id="rId12" Type="http://schemas.openxmlformats.org/officeDocument/2006/relationships/hyperlink" Target="http://webarchive.nationalarchives.gov.uk/20100413151441/http:/www.homeoffice.gov.uk/rds/pdfs05/rdsolr3005.pdf" TargetMode="External"/><Relationship Id="rId17" Type="http://schemas.openxmlformats.org/officeDocument/2006/relationships/hyperlink" Target="http://www.ijdp.org/article/S0955-3959(16)30088-3/pdf" TargetMode="External"/><Relationship Id="rId25" Type="http://schemas.openxmlformats.org/officeDocument/2006/relationships/hyperlink" Target="http://www.researc.lancs.ac.uk/portal/en/publications/is-violence-increasing-or-decreasing" TargetMode="External"/><Relationship Id="rId2" Type="http://schemas.openxmlformats.org/officeDocument/2006/relationships/hyperlink" Target="http://www.crimesurvey.co.uk/" TargetMode="External"/><Relationship Id="rId16" Type="http://schemas.openxmlformats.org/officeDocument/2006/relationships/hyperlink" Target="http://www.gov.uk/government/uploads/system/uploads/attachment_data/file/480942/Disability_and_domestic_abuse_topic_overview_FINAL.pdf" TargetMode="External"/><Relationship Id="rId20" Type="http://schemas.openxmlformats.org/officeDocument/2006/relationships/hyperlink" Target="http://www.ons.gov.uk/peoplepopulationandcommunity/crimeandjustice/compendium/focusonviolentcrimeandsexualoffences/2015-02-12" TargetMode="External"/><Relationship Id="rId1" Type="http://schemas.openxmlformats.org/officeDocument/2006/relationships/hyperlink" Target="http://www.safelives.org.uk/policy-evidence/about-domestic-abuse" TargetMode="External"/><Relationship Id="rId6" Type="http://schemas.openxmlformats.org/officeDocument/2006/relationships/hyperlink" Target="http://www.ons.gov.uk/peoplepopulationandcommunity/crimeandjustice/compendium/focusonviolentcrimeandsexualoffences/2015-02-12" TargetMode="External"/><Relationship Id="rId11" Type="http://schemas.openxmlformats.org/officeDocument/2006/relationships/hyperlink" Target="http://webarchive.nationalarchives.gov.uk/20110218135832/rds.homeoffice.gov.uk/rds/pdfs/hors217.pdf" TargetMode="External"/><Relationship Id="rId24" Type="http://schemas.openxmlformats.org/officeDocument/2006/relationships/hyperlink" Target="http://www.safelives.org.uk/sites/default/files/resources/Saving_lives_saving_money_FINAL_VERSION.pdf" TargetMode="External"/><Relationship Id="rId5" Type="http://schemas.openxmlformats.org/officeDocument/2006/relationships/hyperlink" Target="http://www.ons.gov.uk/peoplepopulationandcommunity/crimeandjustice/compendium/focusonviolentcrimeandsexualoffences/2015-02-12/chapter4violentcrimeandsexualoffencesintimatepersonalviolenceandserioussexualassault" TargetMode="External"/><Relationship Id="rId15" Type="http://schemas.openxmlformats.org/officeDocument/2006/relationships/hyperlink" Target="http://www.gov.uk/government/publications/new-learning-from-serious-case-reviews-a-2-year-report-for-2009-to-2011" TargetMode="External"/><Relationship Id="rId23" Type="http://schemas.openxmlformats.org/officeDocument/2006/relationships/hyperlink" Target="http://www.standingtogether.org.uk/about-us/publications" TargetMode="External"/><Relationship Id="rId28" Type="http://schemas.openxmlformats.org/officeDocument/2006/relationships/hyperlink" Target="http://www.research.lancs.ac.uk/portal/en/projects/is-the-rate-of-domestic-violence-decreasing-or-increasing-a-reanalysis-of-the-british-crime-survey" TargetMode="External"/><Relationship Id="rId10" Type="http://schemas.openxmlformats.org/officeDocument/2006/relationships/hyperlink" Target="http://www.ons.gov.uk/peoplepopulationandcommunity/crimeandjustice/compendium/focusonviolentcrimeandsexualoffences/2015-02-12/chapter1violentcrimeandsexualoffencesoverview" TargetMode="External"/><Relationship Id="rId19" Type="http://schemas.openxmlformats.org/officeDocument/2006/relationships/hyperlink" Target="http://neweconomymanchester.com/our-work/research-evaluation-cost-benefit-analysis/cost-benefit-analysis/unit-cost-database" TargetMode="External"/><Relationship Id="rId4" Type="http://schemas.openxmlformats.org/officeDocument/2006/relationships/hyperlink" Target="http://www.neweconomymanchester.com" TargetMode="External"/><Relationship Id="rId9" Type="http://schemas.openxmlformats.org/officeDocument/2006/relationships/hyperlink" Target="http://bjc.oxfordjournals.org/content/early/2016/01/31/bjc.azv131.full.pdf+html" TargetMode="External"/><Relationship Id="rId14" Type="http://schemas.openxmlformats.org/officeDocument/2006/relationships/hyperlink" Target="http://www.nspcc.org.uk/services-and-resources/research-and-resources/pre-2013/child-abuse-and-neglect-in-the-uk-today/" TargetMode="External"/><Relationship Id="rId22" Type="http://schemas.openxmlformats.org/officeDocument/2006/relationships/hyperlink" Target="http://www.safelives.org.uk/policy-evidence/policy-and-research-library" TargetMode="External"/><Relationship Id="rId27" Type="http://schemas.openxmlformats.org/officeDocument/2006/relationships/hyperlink" Target="http://www.standingtogether.org.uk/fileadmin/user_upload/standingUpload/Publications/HOP_-_guidance-_final_July_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 xsi:nil="true"/>
    <Document_x0020_Type xmlns="1c8a0e75-f4bc-4eb4-8ed0-578eaea9e1ca" xsi:nil="true"/>
    <TaxCatchAll xmlns="1c8a0e75-f4bc-4eb4-8ed0-578eaea9e1c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A1DCD0EACC4148B78516E246F37B2E" ma:contentTypeVersion="0" ma:contentTypeDescription="Create a new document." ma:contentTypeScope="" ma:versionID="3652bb8217f09daae274b9cb1a778c2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74B74-E277-4B83-BF91-324D5FAC4497}">
  <ds:schemaRefs>
    <ds:schemaRef ds:uri="http://schemas.microsoft.com/sharepoint/v3/contenttype/forms"/>
  </ds:schemaRefs>
</ds:datastoreItem>
</file>

<file path=customXml/itemProps2.xml><?xml version="1.0" encoding="utf-8"?>
<ds:datastoreItem xmlns:ds="http://schemas.openxmlformats.org/officeDocument/2006/customXml" ds:itemID="{52D7AB07-0640-4B93-8756-4FBF71DFF31A}">
  <ds:schemaRefs>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1c8a0e75-f4bc-4eb4-8ed0-578eaea9e1ca"/>
    <ds:schemaRef ds:uri="http://purl.org/dc/dcmitype/"/>
  </ds:schemaRefs>
</ds:datastoreItem>
</file>

<file path=customXml/itemProps3.xml><?xml version="1.0" encoding="utf-8"?>
<ds:datastoreItem xmlns:ds="http://schemas.openxmlformats.org/officeDocument/2006/customXml" ds:itemID="{3B3B580D-4FAA-4DC7-95F9-7C5CC4A30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9AECB9-8306-47AA-A842-495D7714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5EC0E0B0</Template>
  <TotalTime>1</TotalTime>
  <Pages>26</Pages>
  <Words>7721</Words>
  <Characters>44492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Wickson Consultancy</Company>
  <LinksUpToDate>false</LinksUpToDate>
  <CharactersWithSpaces>52109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Wickson</dc:creator>
  <cp:keywords/>
  <dc:description/>
  <cp:lastModifiedBy>Ciaran Whitehead</cp:lastModifiedBy>
  <cp:revision>4</cp:revision>
  <cp:lastPrinted>2016-06-15T11:47:00Z</cp:lastPrinted>
  <dcterms:created xsi:type="dcterms:W3CDTF">2016-09-05T12:23:00Z</dcterms:created>
  <dcterms:modified xsi:type="dcterms:W3CDTF">2016-09-05T14:33:00Z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0x0101000EA1DCD0EACC4148B78516E246F37B2E</vt:lpwstr>
  </property>
  <property fmtid="{D5CDD505-2E9C-101B-9397-08002B2CF9AE}" pid="3" name="TaxKeyword">
    <vt:lpwstr/>
  </property>
</Properties>
</file>